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DE" w:rsidRPr="00962EDE" w:rsidRDefault="0018407A" w:rsidP="007E199B">
      <w:pPr>
        <w:spacing w:line="276" w:lineRule="auto"/>
        <w:ind w:left="-142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>Доклад</w:t>
      </w:r>
    </w:p>
    <w:p w:rsidR="0083719A" w:rsidRPr="00962EDE" w:rsidRDefault="0018407A" w:rsidP="007E199B">
      <w:pPr>
        <w:spacing w:line="276" w:lineRule="auto"/>
        <w:ind w:left="-142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 по правоприменительной практике</w:t>
      </w:r>
      <w:r w:rsidR="006C368A" w:rsidRPr="00962EDE">
        <w:rPr>
          <w:b/>
          <w:sz w:val="28"/>
          <w:szCs w:val="28"/>
        </w:rPr>
        <w:t xml:space="preserve"> </w:t>
      </w:r>
      <w:r w:rsidR="00962EDE" w:rsidRPr="00962EDE">
        <w:rPr>
          <w:b/>
          <w:sz w:val="28"/>
          <w:szCs w:val="28"/>
        </w:rPr>
        <w:t>при осуществлении Государственной инспекцией труда в Республике Ингушетия</w:t>
      </w:r>
    </w:p>
    <w:p w:rsidR="00962EDE" w:rsidRPr="00962EDE" w:rsidRDefault="0018407A" w:rsidP="007E199B">
      <w:pPr>
        <w:spacing w:line="276" w:lineRule="auto"/>
        <w:ind w:left="-142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федерального </w:t>
      </w:r>
      <w:r w:rsidR="00804D2B" w:rsidRPr="00962EDE">
        <w:rPr>
          <w:b/>
          <w:sz w:val="28"/>
          <w:szCs w:val="28"/>
        </w:rPr>
        <w:t>г</w:t>
      </w:r>
      <w:r w:rsidRPr="00962EDE">
        <w:rPr>
          <w:b/>
          <w:sz w:val="28"/>
          <w:szCs w:val="28"/>
        </w:rPr>
        <w:t>осударст</w:t>
      </w:r>
      <w:r w:rsidR="00962EDE">
        <w:rPr>
          <w:b/>
          <w:sz w:val="28"/>
          <w:szCs w:val="28"/>
        </w:rPr>
        <w:t>венного надзора за соблюдением законодательства о труде и об охране труда</w:t>
      </w:r>
    </w:p>
    <w:p w:rsidR="002D5D42" w:rsidRPr="00962EDE" w:rsidRDefault="004D4488" w:rsidP="007E199B">
      <w:pPr>
        <w:spacing w:line="276" w:lineRule="auto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1 полугодии</w:t>
      </w:r>
      <w:r w:rsidR="00962EDE" w:rsidRPr="00962EDE">
        <w:rPr>
          <w:b/>
          <w:sz w:val="28"/>
          <w:szCs w:val="28"/>
        </w:rPr>
        <w:t xml:space="preserve"> 2017 года.</w:t>
      </w:r>
    </w:p>
    <w:p w:rsidR="00962EDE" w:rsidRPr="00962EDE" w:rsidRDefault="00962EDE" w:rsidP="007E199B">
      <w:pPr>
        <w:spacing w:line="276" w:lineRule="auto"/>
        <w:ind w:left="-142"/>
        <w:jc w:val="center"/>
        <w:rPr>
          <w:b/>
          <w:sz w:val="28"/>
          <w:szCs w:val="28"/>
        </w:rPr>
      </w:pPr>
    </w:p>
    <w:p w:rsidR="006A2EFA" w:rsidRPr="00962EDE" w:rsidRDefault="006A2EFA" w:rsidP="007E199B">
      <w:pPr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Нормы трудового права, соблюдение которых является непосредств</w:t>
      </w:r>
      <w:r w:rsidR="00962EDE">
        <w:rPr>
          <w:sz w:val="28"/>
          <w:szCs w:val="28"/>
        </w:rPr>
        <w:t>енным предметом</w:t>
      </w:r>
      <w:r w:rsidRPr="00962EDE">
        <w:rPr>
          <w:sz w:val="28"/>
          <w:szCs w:val="28"/>
        </w:rPr>
        <w:t xml:space="preserve"> федерального гос</w:t>
      </w:r>
      <w:r w:rsidR="00962EDE">
        <w:rPr>
          <w:sz w:val="28"/>
          <w:szCs w:val="28"/>
        </w:rPr>
        <w:t>ударственного надзора, содержат</w:t>
      </w:r>
      <w:r w:rsidRPr="00962EDE">
        <w:rPr>
          <w:sz w:val="28"/>
          <w:szCs w:val="28"/>
        </w:rPr>
        <w:t>ся в многообразных правовых источниках, виды которых перечислены в статье 5 Трудового кодекса Российской Федерации</w:t>
      </w:r>
      <w:r w:rsidR="001D2E03" w:rsidRPr="00962EDE">
        <w:rPr>
          <w:sz w:val="28"/>
          <w:szCs w:val="28"/>
        </w:rPr>
        <w:t xml:space="preserve"> (далее – ТК РФ)</w:t>
      </w:r>
      <w:r w:rsidRPr="00962EDE">
        <w:rPr>
          <w:sz w:val="28"/>
          <w:szCs w:val="28"/>
        </w:rPr>
        <w:t>.</w:t>
      </w:r>
    </w:p>
    <w:p w:rsidR="006A2EFA" w:rsidRPr="00962EDE" w:rsidRDefault="006A2EFA" w:rsidP="007E199B">
      <w:pPr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</w:t>
      </w:r>
      <w:proofErr w:type="gramStart"/>
      <w:r w:rsidRPr="00962EDE">
        <w:rPr>
          <w:sz w:val="28"/>
          <w:szCs w:val="28"/>
        </w:rPr>
        <w:t>из-за</w:t>
      </w:r>
      <w:proofErr w:type="gramEnd"/>
      <w:r w:rsidRPr="00962EDE">
        <w:rPr>
          <w:sz w:val="28"/>
          <w:szCs w:val="28"/>
        </w:rPr>
        <w:t xml:space="preserve"> неполноты  </w:t>
      </w:r>
      <w:proofErr w:type="gramStart"/>
      <w:r w:rsidRPr="00962EDE">
        <w:rPr>
          <w:sz w:val="28"/>
          <w:szCs w:val="28"/>
        </w:rPr>
        <w:t>последних</w:t>
      </w:r>
      <w:proofErr w:type="gramEnd"/>
      <w:r w:rsidRPr="00962EDE">
        <w:rPr>
          <w:sz w:val="28"/>
          <w:szCs w:val="28"/>
        </w:rPr>
        <w:t>.</w:t>
      </w:r>
    </w:p>
    <w:p w:rsidR="00721B87" w:rsidRPr="00962EDE" w:rsidRDefault="006A2EFA" w:rsidP="007E199B">
      <w:pPr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962EDE" w:rsidRDefault="006A2EFA" w:rsidP="007E199B">
      <w:pPr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В системе источников трудового права действует принцип не ухудшения положения работника: каждый акт меньшей юридической силы не может ухудшать положение работника по сравнению с вышестоящим актом. </w:t>
      </w:r>
      <w:proofErr w:type="gramStart"/>
      <w:r w:rsidR="00962EDE">
        <w:rPr>
          <w:sz w:val="28"/>
          <w:szCs w:val="28"/>
        </w:rPr>
        <w:t>Региональные з</w:t>
      </w:r>
      <w:r w:rsidRPr="00962EDE">
        <w:rPr>
          <w:sz w:val="28"/>
          <w:szCs w:val="28"/>
        </w:rPr>
        <w:t>аконы и иные нормативные правовые акты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  <w:proofErr w:type="gramEnd"/>
    </w:p>
    <w:p w:rsidR="006A2EFA" w:rsidRPr="00962EDE" w:rsidRDefault="006A2EFA" w:rsidP="007E199B">
      <w:pPr>
        <w:tabs>
          <w:tab w:val="left" w:pos="3584"/>
        </w:tabs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законодательства, </w:t>
      </w:r>
      <w:r w:rsidR="00721B87" w:rsidRPr="00962EDE">
        <w:rPr>
          <w:sz w:val="28"/>
          <w:szCs w:val="28"/>
        </w:rPr>
        <w:t xml:space="preserve">а также </w:t>
      </w:r>
      <w:r w:rsidRPr="00962EDE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 w:rsidRPr="00962EDE">
        <w:rPr>
          <w:sz w:val="28"/>
          <w:szCs w:val="28"/>
        </w:rPr>
        <w:t>,</w:t>
      </w:r>
      <w:r w:rsidRPr="00962EDE">
        <w:rPr>
          <w:sz w:val="28"/>
          <w:szCs w:val="28"/>
        </w:rPr>
        <w:t xml:space="preserve"> </w:t>
      </w:r>
      <w:r w:rsidR="00721B87" w:rsidRPr="00962EDE">
        <w:rPr>
          <w:sz w:val="28"/>
          <w:szCs w:val="28"/>
        </w:rPr>
        <w:t>являются</w:t>
      </w:r>
      <w:r w:rsidRPr="00962EDE">
        <w:rPr>
          <w:sz w:val="28"/>
          <w:szCs w:val="28"/>
        </w:rPr>
        <w:t xml:space="preserve">: </w:t>
      </w:r>
    </w:p>
    <w:p w:rsidR="006A2EFA" w:rsidRPr="00962EDE" w:rsidRDefault="006A2EFA" w:rsidP="007E199B">
      <w:pPr>
        <w:tabs>
          <w:tab w:val="left" w:pos="3584"/>
        </w:tabs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lastRenderedPageBreak/>
        <w:t>отсутствие должной систематизации трудового законодательства, включая законодательство об охране труда;</w:t>
      </w:r>
    </w:p>
    <w:p w:rsidR="001717B5" w:rsidRDefault="006A2EFA" w:rsidP="007E199B">
      <w:pPr>
        <w:tabs>
          <w:tab w:val="left" w:pos="3584"/>
        </w:tabs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неопределенность правового регулирования, вызванная наличием в тр</w:t>
      </w:r>
      <w:r w:rsidR="001717B5">
        <w:rPr>
          <w:sz w:val="28"/>
          <w:szCs w:val="28"/>
        </w:rPr>
        <w:t>удовом праве пробелов и противоречий</w:t>
      </w:r>
      <w:r w:rsidRPr="00962EDE">
        <w:rPr>
          <w:sz w:val="28"/>
          <w:szCs w:val="28"/>
        </w:rPr>
        <w:t>, а также отсутствием по</w:t>
      </w:r>
      <w:r w:rsidR="001717B5">
        <w:rPr>
          <w:sz w:val="28"/>
          <w:szCs w:val="28"/>
        </w:rPr>
        <w:t>дкрепления отдельных норм ТК РФ.</w:t>
      </w:r>
    </w:p>
    <w:p w:rsidR="001717B5" w:rsidRPr="00962EDE" w:rsidRDefault="001717B5" w:rsidP="007E199B">
      <w:pPr>
        <w:tabs>
          <w:tab w:val="left" w:pos="3584"/>
        </w:tabs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</w:p>
    <w:p w:rsidR="00FB5D93" w:rsidRPr="001717B5" w:rsidRDefault="00A2609F" w:rsidP="007E199B">
      <w:pPr>
        <w:spacing w:line="276" w:lineRule="auto"/>
        <w:ind w:left="-142" w:firstLine="709"/>
        <w:jc w:val="center"/>
        <w:rPr>
          <w:b/>
          <w:i/>
          <w:sz w:val="28"/>
          <w:szCs w:val="28"/>
        </w:rPr>
      </w:pPr>
      <w:r w:rsidRPr="001717B5"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 w:rsidRPr="001717B5">
        <w:rPr>
          <w:b/>
          <w:i/>
          <w:sz w:val="28"/>
          <w:szCs w:val="28"/>
        </w:rPr>
        <w:t xml:space="preserve"> </w:t>
      </w:r>
      <w:r w:rsidRPr="001717B5">
        <w:rPr>
          <w:b/>
          <w:i/>
          <w:sz w:val="28"/>
          <w:szCs w:val="28"/>
        </w:rPr>
        <w:t>(надзор</w:t>
      </w:r>
      <w:r w:rsidR="00156C37">
        <w:rPr>
          <w:b/>
          <w:i/>
          <w:sz w:val="28"/>
          <w:szCs w:val="28"/>
        </w:rPr>
        <w:t>а) в сфере труда.</w:t>
      </w:r>
    </w:p>
    <w:p w:rsidR="003A7802" w:rsidRPr="00962EDE" w:rsidRDefault="007E60DB" w:rsidP="007E199B">
      <w:pPr>
        <w:pStyle w:val="ConsPlusNormal"/>
        <w:widowControl/>
        <w:spacing w:line="276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hAnsi="Times New Roman" w:cs="Times New Roman"/>
          <w:sz w:val="28"/>
          <w:szCs w:val="28"/>
        </w:rPr>
        <w:t>Г</w:t>
      </w:r>
      <w:r w:rsidR="0062556F">
        <w:rPr>
          <w:rFonts w:ascii="Times New Roman" w:hAnsi="Times New Roman" w:cs="Times New Roman"/>
          <w:sz w:val="28"/>
          <w:szCs w:val="28"/>
        </w:rPr>
        <w:t>осударственной инспекцией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62556F">
        <w:rPr>
          <w:rFonts w:ascii="Times New Roman" w:hAnsi="Times New Roman" w:cs="Times New Roman"/>
          <w:sz w:val="28"/>
          <w:szCs w:val="28"/>
        </w:rPr>
        <w:t>в Республике  Ингушетия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Pr="00962EDE">
        <w:rPr>
          <w:rFonts w:ascii="Times New Roman" w:hAnsi="Times New Roman" w:cs="Times New Roman"/>
          <w:sz w:val="28"/>
          <w:szCs w:val="28"/>
        </w:rPr>
        <w:t>в</w:t>
      </w:r>
      <w:r w:rsidR="004D4488">
        <w:rPr>
          <w:rFonts w:ascii="Times New Roman" w:hAnsi="Times New Roman" w:cs="Times New Roman"/>
          <w:sz w:val="28"/>
          <w:szCs w:val="28"/>
        </w:rPr>
        <w:t xml:space="preserve"> 1 полугодии</w:t>
      </w:r>
      <w:r w:rsidR="0062556F">
        <w:rPr>
          <w:rFonts w:ascii="Times New Roman" w:hAnsi="Times New Roman" w:cs="Times New Roman"/>
          <w:sz w:val="28"/>
          <w:szCs w:val="28"/>
        </w:rPr>
        <w:t xml:space="preserve"> 2017 года</w:t>
      </w:r>
      <w:r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962EDE">
        <w:rPr>
          <w:rFonts w:ascii="Times New Roman" w:hAnsi="Times New Roman" w:cs="Times New Roman"/>
          <w:sz w:val="28"/>
          <w:szCs w:val="28"/>
        </w:rPr>
        <w:t>в порядке реализации представленных полномочий в отношении юридических лиц и индивидуальных предпри</w:t>
      </w:r>
      <w:r w:rsidR="0062556F">
        <w:rPr>
          <w:rFonts w:ascii="Times New Roman" w:hAnsi="Times New Roman" w:cs="Times New Roman"/>
          <w:sz w:val="28"/>
          <w:szCs w:val="28"/>
        </w:rPr>
        <w:t>ним</w:t>
      </w:r>
      <w:r w:rsidR="004D4488">
        <w:rPr>
          <w:rFonts w:ascii="Times New Roman" w:hAnsi="Times New Roman" w:cs="Times New Roman"/>
          <w:sz w:val="28"/>
          <w:szCs w:val="28"/>
        </w:rPr>
        <w:t>ателей было проведено 245</w:t>
      </w:r>
      <w:r w:rsidR="001667CC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4D4488">
        <w:rPr>
          <w:rFonts w:ascii="Times New Roman" w:hAnsi="Times New Roman" w:cs="Times New Roman"/>
          <w:sz w:val="28"/>
          <w:szCs w:val="28"/>
        </w:rPr>
        <w:t>ок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 и иных нормативных правовых актов, содержащих нормы трудового права</w:t>
      </w:r>
      <w:r w:rsidR="001667CC">
        <w:rPr>
          <w:rFonts w:ascii="Times New Roman" w:hAnsi="Times New Roman" w:cs="Times New Roman"/>
          <w:sz w:val="28"/>
          <w:szCs w:val="28"/>
        </w:rPr>
        <w:t xml:space="preserve">, </w:t>
      </w:r>
      <w:r w:rsidR="004D4488">
        <w:rPr>
          <w:rFonts w:ascii="Times New Roman" w:hAnsi="Times New Roman" w:cs="Times New Roman"/>
          <w:sz w:val="28"/>
          <w:szCs w:val="28"/>
        </w:rPr>
        <w:t>из них во 2 квартале 2017г. проведены 142 проверки. Из общего числа проверок в 1 полугодии 2017г. проведено внеплановых-153, плановых 92 проверки.</w:t>
      </w:r>
    </w:p>
    <w:p w:rsidR="003A7802" w:rsidRPr="00962EDE" w:rsidRDefault="003A7802" w:rsidP="007E199B">
      <w:pPr>
        <w:pStyle w:val="Style1"/>
        <w:widowControl/>
        <w:spacing w:line="276" w:lineRule="auto"/>
        <w:ind w:left="-142" w:firstLine="709"/>
        <w:rPr>
          <w:rStyle w:val="FontStyle167"/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eastAsia="Times New Roman" w:hAnsi="Times New Roman" w:cs="Times New Roman"/>
          <w:sz w:val="28"/>
          <w:szCs w:val="28"/>
        </w:rPr>
        <w:t xml:space="preserve">Рост 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внеплановых проверок связан с повышением активности гражд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ан в защите своих трудовых прав, качественным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изменение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уровня информационной отк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рытости деятельности Государственной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инспек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ции труда</w:t>
      </w:r>
      <w:proofErr w:type="gramEnd"/>
      <w:r w:rsidR="0062556F">
        <w:rPr>
          <w:rStyle w:val="FontStyle167"/>
          <w:rFonts w:ascii="Times New Roman" w:hAnsi="Times New Roman" w:cs="Times New Roman"/>
          <w:sz w:val="28"/>
          <w:szCs w:val="28"/>
        </w:rPr>
        <w:t xml:space="preserve"> в Республике Ингушетия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7A8F" w:rsidRPr="00962EDE" w:rsidRDefault="00EB7A8F" w:rsidP="007E199B">
      <w:pPr>
        <w:pStyle w:val="af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проверок.</w:t>
      </w:r>
    </w:p>
    <w:p w:rsidR="00907525" w:rsidRDefault="00EB7A8F" w:rsidP="007E199B">
      <w:pPr>
        <w:suppressAutoHyphens/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А</w:t>
      </w:r>
      <w:r w:rsidR="001667CC">
        <w:rPr>
          <w:sz w:val="28"/>
          <w:szCs w:val="28"/>
        </w:rPr>
        <w:t>нализ поступив</w:t>
      </w:r>
      <w:r w:rsidR="004463A0">
        <w:rPr>
          <w:sz w:val="28"/>
          <w:szCs w:val="28"/>
        </w:rPr>
        <w:t>ших 484</w:t>
      </w:r>
      <w:r w:rsidR="00EB4DEF" w:rsidRPr="00962EDE">
        <w:rPr>
          <w:sz w:val="28"/>
          <w:szCs w:val="28"/>
        </w:rPr>
        <w:t xml:space="preserve"> обращений граждан</w:t>
      </w:r>
      <w:r w:rsidR="00907525">
        <w:rPr>
          <w:sz w:val="28"/>
          <w:szCs w:val="28"/>
        </w:rPr>
        <w:t xml:space="preserve"> </w:t>
      </w:r>
      <w:r w:rsidRPr="00962EDE">
        <w:rPr>
          <w:sz w:val="28"/>
          <w:szCs w:val="28"/>
        </w:rPr>
        <w:t xml:space="preserve"> в</w:t>
      </w:r>
      <w:r w:rsidR="004463A0">
        <w:rPr>
          <w:sz w:val="28"/>
          <w:szCs w:val="28"/>
        </w:rPr>
        <w:t xml:space="preserve"> 1 полугодии</w:t>
      </w:r>
      <w:r w:rsidR="001667CC">
        <w:rPr>
          <w:sz w:val="28"/>
          <w:szCs w:val="28"/>
        </w:rPr>
        <w:t xml:space="preserve"> 2017 года</w:t>
      </w:r>
      <w:r w:rsidR="00741F88">
        <w:rPr>
          <w:sz w:val="28"/>
          <w:szCs w:val="28"/>
        </w:rPr>
        <w:t xml:space="preserve"> </w:t>
      </w:r>
    </w:p>
    <w:p w:rsidR="004463A0" w:rsidRDefault="00EB4DEF" w:rsidP="007E199B">
      <w:pPr>
        <w:suppressAutoHyphens/>
        <w:spacing w:line="276" w:lineRule="auto"/>
        <w:ind w:left="-142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 </w:t>
      </w:r>
      <w:proofErr w:type="gramStart"/>
      <w:r w:rsidRPr="00962EDE">
        <w:rPr>
          <w:sz w:val="28"/>
          <w:szCs w:val="28"/>
        </w:rPr>
        <w:t>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законодательства:</w:t>
      </w:r>
      <w:r w:rsidR="00F566E8">
        <w:rPr>
          <w:sz w:val="28"/>
          <w:szCs w:val="28"/>
        </w:rPr>
        <w:t xml:space="preserve"> </w:t>
      </w:r>
      <w:r w:rsidRPr="00962EDE">
        <w:rPr>
          <w:sz w:val="28"/>
          <w:szCs w:val="28"/>
        </w:rPr>
        <w:t>невыплат</w:t>
      </w:r>
      <w:r w:rsidR="00EB7A8F" w:rsidRPr="00962EDE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или неполн</w:t>
      </w:r>
      <w:r w:rsidR="00EB7A8F" w:rsidRPr="00962EDE">
        <w:rPr>
          <w:sz w:val="28"/>
          <w:szCs w:val="28"/>
        </w:rPr>
        <w:t>ая</w:t>
      </w:r>
      <w:r w:rsidRPr="00962EDE">
        <w:rPr>
          <w:sz w:val="28"/>
          <w:szCs w:val="28"/>
        </w:rPr>
        <w:t xml:space="preserve"> выплат</w:t>
      </w:r>
      <w:r w:rsidR="00EB7A8F" w:rsidRPr="00962EDE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в установленный срок заработной платы</w:t>
      </w:r>
      <w:r w:rsidR="00F566E8">
        <w:rPr>
          <w:sz w:val="28"/>
          <w:szCs w:val="28"/>
        </w:rPr>
        <w:t xml:space="preserve">,  невыплата компенсационных и стимулирующих надбавок к </w:t>
      </w:r>
      <w:r w:rsidRPr="00962EDE">
        <w:rPr>
          <w:sz w:val="28"/>
          <w:szCs w:val="28"/>
        </w:rPr>
        <w:t xml:space="preserve"> заработ</w:t>
      </w:r>
      <w:r w:rsidR="00F566E8">
        <w:rPr>
          <w:sz w:val="28"/>
          <w:szCs w:val="28"/>
        </w:rPr>
        <w:t xml:space="preserve">ной плате, </w:t>
      </w:r>
      <w:r w:rsidRPr="00962EDE">
        <w:rPr>
          <w:sz w:val="28"/>
          <w:szCs w:val="28"/>
        </w:rPr>
        <w:t>незаконно</w:t>
      </w:r>
      <w:r w:rsidR="00EB7A8F" w:rsidRPr="00962EDE">
        <w:rPr>
          <w:sz w:val="28"/>
          <w:szCs w:val="28"/>
        </w:rPr>
        <w:t>е</w:t>
      </w:r>
      <w:r w:rsidRPr="00962EDE">
        <w:rPr>
          <w:sz w:val="28"/>
          <w:szCs w:val="28"/>
        </w:rPr>
        <w:t xml:space="preserve"> увольнени</w:t>
      </w:r>
      <w:r w:rsidR="00EB7A8F" w:rsidRPr="00962EDE">
        <w:rPr>
          <w:sz w:val="28"/>
          <w:szCs w:val="28"/>
        </w:rPr>
        <w:t>е</w:t>
      </w:r>
      <w:r w:rsidR="00F566E8">
        <w:rPr>
          <w:sz w:val="28"/>
          <w:szCs w:val="28"/>
        </w:rPr>
        <w:t xml:space="preserve"> работников, </w:t>
      </w:r>
      <w:r w:rsidRPr="00962EDE">
        <w:rPr>
          <w:sz w:val="28"/>
          <w:szCs w:val="28"/>
        </w:rPr>
        <w:t>охран</w:t>
      </w:r>
      <w:r w:rsidR="00EB7A8F" w:rsidRPr="00962EDE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труда, специальн</w:t>
      </w:r>
      <w:r w:rsidR="00EB7A8F" w:rsidRPr="00962EDE">
        <w:rPr>
          <w:sz w:val="28"/>
          <w:szCs w:val="28"/>
        </w:rPr>
        <w:t>ая</w:t>
      </w:r>
      <w:r w:rsidRPr="00962EDE">
        <w:rPr>
          <w:sz w:val="28"/>
          <w:szCs w:val="28"/>
        </w:rPr>
        <w:t xml:space="preserve"> оценк</w:t>
      </w:r>
      <w:r w:rsidR="00EB7A8F" w:rsidRPr="00962EDE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условий труда на рабочих местах</w:t>
      </w:r>
      <w:r w:rsidR="00F566E8">
        <w:rPr>
          <w:sz w:val="28"/>
          <w:szCs w:val="28"/>
        </w:rPr>
        <w:t>, расследование</w:t>
      </w:r>
      <w:r w:rsidRPr="00962EDE">
        <w:rPr>
          <w:sz w:val="28"/>
          <w:szCs w:val="28"/>
        </w:rPr>
        <w:t xml:space="preserve"> несчастных случае</w:t>
      </w:r>
      <w:r w:rsidR="00F566E8">
        <w:rPr>
          <w:sz w:val="28"/>
          <w:szCs w:val="28"/>
        </w:rPr>
        <w:t>в.</w:t>
      </w:r>
      <w:r w:rsidR="004463A0">
        <w:rPr>
          <w:sz w:val="28"/>
          <w:szCs w:val="28"/>
        </w:rPr>
        <w:t xml:space="preserve"> </w:t>
      </w:r>
      <w:proofErr w:type="gramEnd"/>
    </w:p>
    <w:p w:rsidR="00EB4DEF" w:rsidRPr="00962EDE" w:rsidRDefault="004463A0" w:rsidP="007E199B">
      <w:pPr>
        <w:suppressAutoHyphens/>
        <w:spacing w:line="276" w:lineRule="auto"/>
        <w:ind w:left="-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инспекцией труда в Республике Ингушетия активизирована работа по информированию и консультированию граждан по вопросам трудового законодательства. Так, из общего количества обращений 321 поступили во 2 квартале 2017г., что почти в два раза превышает количество обращений в 1 квартале 2017г.</w:t>
      </w:r>
    </w:p>
    <w:p w:rsidR="00156C37" w:rsidRDefault="00EB4DEF" w:rsidP="007E199B">
      <w:pPr>
        <w:pStyle w:val="af"/>
        <w:spacing w:line="276" w:lineRule="auto"/>
        <w:ind w:left="-14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lastRenderedPageBreak/>
        <w:t>В ходе проведенных в</w:t>
      </w:r>
      <w:r w:rsidR="004463A0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1 полугодии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026513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7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г</w:t>
      </w:r>
      <w:r w:rsidR="00026513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.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года контрольно-надзорных 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надзо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рных мероприятий, в том числе по результатам 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расследования несчастных случаев на производстве</w:t>
      </w:r>
      <w:r w:rsidR="004463A0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, было выявлено 1572 нарушения трудового законодательства, из них во втором квартале 2017г. </w:t>
      </w:r>
      <w:r w:rsidR="000F2E2A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-</w:t>
      </w:r>
      <w:r w:rsidR="004463A0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884. </w:t>
      </w:r>
      <w:r w:rsidR="000F2E2A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6C37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частые нарушения допуска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ются работодателями по вопросам 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оплаты и нормирования труда </w:t>
      </w:r>
      <w:r w:rsidR="000F2E2A">
        <w:rPr>
          <w:rFonts w:ascii="Times New Roman" w:hAnsi="Times New Roman"/>
          <w:sz w:val="28"/>
          <w:szCs w:val="28"/>
          <w:lang w:val="ru-RU"/>
        </w:rPr>
        <w:t>-103</w:t>
      </w:r>
      <w:r w:rsidRPr="00F566E8">
        <w:rPr>
          <w:rFonts w:ascii="Times New Roman" w:hAnsi="Times New Roman"/>
          <w:sz w:val="28"/>
          <w:szCs w:val="28"/>
          <w:lang w:val="ru-RU"/>
        </w:rPr>
        <w:t>,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 xml:space="preserve"> оформления и расторжения трудовых</w:t>
      </w:r>
      <w:r w:rsidR="000F2E2A">
        <w:rPr>
          <w:rFonts w:ascii="Times New Roman" w:hAnsi="Times New Roman"/>
          <w:sz w:val="28"/>
          <w:szCs w:val="28"/>
          <w:lang w:val="ru-RU"/>
        </w:rPr>
        <w:t xml:space="preserve"> договоров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>-</w:t>
      </w:r>
      <w:r w:rsidR="00F566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2E2A">
        <w:rPr>
          <w:rFonts w:ascii="Times New Roman" w:hAnsi="Times New Roman"/>
          <w:sz w:val="28"/>
          <w:szCs w:val="28"/>
          <w:lang w:val="ru-RU"/>
        </w:rPr>
        <w:t>86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566E8">
        <w:rPr>
          <w:rFonts w:ascii="Times New Roman" w:hAnsi="Times New Roman"/>
          <w:sz w:val="28"/>
          <w:szCs w:val="28"/>
          <w:lang w:val="ru-RU"/>
        </w:rPr>
        <w:t>соблюдения требов</w:t>
      </w:r>
      <w:r w:rsidR="000F2E2A">
        <w:rPr>
          <w:rFonts w:ascii="Times New Roman" w:hAnsi="Times New Roman"/>
          <w:sz w:val="28"/>
          <w:szCs w:val="28"/>
          <w:lang w:val="ru-RU"/>
        </w:rPr>
        <w:t>аний охраны труда-1158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56C37" w:rsidRPr="00156C37" w:rsidRDefault="00156C37" w:rsidP="007E199B">
      <w:pPr>
        <w:pStyle w:val="ac"/>
        <w:spacing w:after="0"/>
        <w:ind w:left="-142" w:firstLine="493"/>
        <w:jc w:val="both"/>
        <w:rPr>
          <w:rFonts w:ascii="Times New Roman" w:hAnsi="Times New Roman"/>
          <w:sz w:val="28"/>
          <w:szCs w:val="28"/>
        </w:rPr>
      </w:pPr>
      <w:r w:rsidRPr="00156C37">
        <w:rPr>
          <w:rFonts w:ascii="Times New Roman" w:hAnsi="Times New Roman"/>
          <w:sz w:val="28"/>
          <w:szCs w:val="28"/>
        </w:rPr>
        <w:t>Анализ результатов надзорной деятельности свидетельствует, что причинами нарушений трудового законодательства и иных нормативных правовых актов, содержащих нормы трудового права</w:t>
      </w:r>
      <w:r>
        <w:rPr>
          <w:rFonts w:ascii="Times New Roman" w:hAnsi="Times New Roman"/>
          <w:sz w:val="28"/>
          <w:szCs w:val="28"/>
        </w:rPr>
        <w:t>,</w:t>
      </w:r>
      <w:r w:rsidRPr="00156C37">
        <w:rPr>
          <w:rFonts w:ascii="Times New Roman" w:hAnsi="Times New Roman"/>
          <w:sz w:val="28"/>
          <w:szCs w:val="28"/>
        </w:rPr>
        <w:t xml:space="preserve"> являются:</w:t>
      </w:r>
    </w:p>
    <w:p w:rsidR="00156C37" w:rsidRPr="00156C37" w:rsidRDefault="00156C37" w:rsidP="007E199B">
      <w:pPr>
        <w:pStyle w:val="ac"/>
        <w:spacing w:after="0"/>
        <w:ind w:left="-142" w:firstLine="493"/>
        <w:jc w:val="both"/>
        <w:rPr>
          <w:rFonts w:ascii="Times New Roman" w:hAnsi="Times New Roman"/>
          <w:sz w:val="28"/>
          <w:szCs w:val="28"/>
        </w:rPr>
      </w:pPr>
      <w:r w:rsidRPr="00156C37">
        <w:rPr>
          <w:rFonts w:ascii="Times New Roman" w:hAnsi="Times New Roman"/>
          <w:sz w:val="28"/>
          <w:szCs w:val="28"/>
        </w:rPr>
        <w:t xml:space="preserve">- низкий уровень правовых знаний работодателей и работников в вопросах трудового законодательства (включая законодательство об охране труда); </w:t>
      </w:r>
    </w:p>
    <w:p w:rsidR="00156C37" w:rsidRPr="00156C37" w:rsidRDefault="00156C37" w:rsidP="007E199B">
      <w:pPr>
        <w:pStyle w:val="ac"/>
        <w:spacing w:after="0"/>
        <w:ind w:left="-142" w:firstLine="493"/>
        <w:jc w:val="both"/>
        <w:rPr>
          <w:rFonts w:ascii="Times New Roman" w:hAnsi="Times New Roman"/>
          <w:spacing w:val="-1"/>
          <w:sz w:val="28"/>
          <w:szCs w:val="28"/>
        </w:rPr>
      </w:pPr>
      <w:r w:rsidRPr="00156C37">
        <w:rPr>
          <w:rFonts w:ascii="Times New Roman" w:hAnsi="Times New Roman"/>
          <w:sz w:val="28"/>
          <w:szCs w:val="28"/>
        </w:rPr>
        <w:t xml:space="preserve">-  отсутствие системы эффективно действующих экономических, административных и правовых механизмов, стимулирующих работодателей к безусловному соблюдению требований законодательства о труде;  ненадлежащее осуществление </w:t>
      </w:r>
      <w:proofErr w:type="gramStart"/>
      <w:r w:rsidRPr="00156C3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56C37">
        <w:rPr>
          <w:rFonts w:ascii="Times New Roman" w:hAnsi="Times New Roman"/>
          <w:sz w:val="28"/>
          <w:szCs w:val="28"/>
        </w:rPr>
        <w:t xml:space="preserve"> соблюдением законодательства о труде и охране труда со стороны вышестоящих министерств и ведомств, а также самих работодателей на предприятиях и в организациях.</w:t>
      </w:r>
    </w:p>
    <w:p w:rsidR="002723C7" w:rsidRPr="00F566E8" w:rsidRDefault="00EB4DEF" w:rsidP="007E199B">
      <w:pPr>
        <w:pStyle w:val="af"/>
        <w:spacing w:line="276" w:lineRule="auto"/>
        <w:ind w:left="-142"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F566E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B4DEF" w:rsidRPr="00962EDE" w:rsidRDefault="00EB4DEF" w:rsidP="007E199B">
      <w:pPr>
        <w:pStyle w:val="af"/>
        <w:spacing w:line="276" w:lineRule="auto"/>
        <w:ind w:left="-142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62EDE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943D83" w:rsidRDefault="00943D83" w:rsidP="007E199B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Учитывая высокую социальную значимость своевременной выдачи работникам заработной платы Государственной инспекцией труда в Республике Ингушетия  проводится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ежедневная работа по мониторингу, контролю и надзору в </w:t>
      </w:r>
      <w:r w:rsidR="000F2E2A">
        <w:rPr>
          <w:rFonts w:ascii="Times New Roman CYR" w:hAnsi="Times New Roman CYR" w:cs="Times New Roman CYR"/>
          <w:color w:val="000000"/>
          <w:sz w:val="28"/>
          <w:szCs w:val="28"/>
        </w:rPr>
        <w:t xml:space="preserve">сфере оплаты труда. </w:t>
      </w:r>
      <w:proofErr w:type="gramStart"/>
      <w:r w:rsidR="000F2E2A">
        <w:rPr>
          <w:rFonts w:ascii="Times New Roman CYR" w:hAnsi="Times New Roman CYR" w:cs="Times New Roman CYR"/>
          <w:color w:val="000000"/>
          <w:sz w:val="28"/>
          <w:szCs w:val="28"/>
        </w:rPr>
        <w:t>В 1 полугодии 2017 г. на 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предприятиях и в организациях  в ходе мониторинга, а также контрольно-надзорных мероприятий, выявлена задолженность по заработной плате на предприятиях жилищно-коммунального хозяйства, дорожного строительства, сельского хозяйства, транспорта и др.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Руководителям предприятий выданы предписания с требованием ликвидировать задолженность по заработной плате в установленные сроки, виновные лица привлечены к административной ответственности.</w:t>
      </w:r>
      <w:proofErr w:type="gramEnd"/>
    </w:p>
    <w:p w:rsidR="00943D83" w:rsidRDefault="00943D83" w:rsidP="007E199B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требованию Государственной инспекции труда в Республике Ингушетия в </w:t>
      </w:r>
      <w:r w:rsidR="000F2E2A">
        <w:rPr>
          <w:rFonts w:ascii="Times New Roman CYR" w:hAnsi="Times New Roman CYR" w:cs="Times New Roman CYR"/>
          <w:color w:val="000000"/>
          <w:sz w:val="28"/>
          <w:szCs w:val="28"/>
        </w:rPr>
        <w:t xml:space="preserve">1 полугодии 2017г. </w:t>
      </w:r>
      <w:r w:rsidR="002F3AA3">
        <w:rPr>
          <w:rFonts w:ascii="Times New Roman CYR" w:hAnsi="Times New Roman CYR" w:cs="Times New Roman CYR"/>
          <w:color w:val="000000"/>
          <w:sz w:val="28"/>
          <w:szCs w:val="28"/>
        </w:rPr>
        <w:t>2749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работникам выплаче</w:t>
      </w:r>
      <w:r w:rsidR="002F3AA3">
        <w:rPr>
          <w:rFonts w:ascii="Times New Roman CYR" w:hAnsi="Times New Roman CYR" w:cs="Times New Roman CYR"/>
          <w:color w:val="000000"/>
          <w:sz w:val="28"/>
          <w:szCs w:val="28"/>
        </w:rPr>
        <w:t>на заработная плата в размере 33,1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млн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уб., в том числе работникам ГУП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Ингушводоканал</w:t>
      </w:r>
      <w:proofErr w:type="spellEnd"/>
      <w:r>
        <w:rPr>
          <w:color w:val="000000"/>
          <w:sz w:val="28"/>
          <w:szCs w:val="28"/>
        </w:rPr>
        <w:t xml:space="preserve">»,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 также рабо</w:t>
      </w:r>
      <w:r w:rsidR="001900BA">
        <w:rPr>
          <w:rFonts w:ascii="Times New Roman CYR" w:hAnsi="Times New Roman CYR" w:cs="Times New Roman CYR"/>
          <w:color w:val="000000"/>
          <w:sz w:val="28"/>
          <w:szCs w:val="28"/>
        </w:rPr>
        <w:t>тникам строительства и жилищно-коммунального хозяйства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2F3AA3">
        <w:rPr>
          <w:rFonts w:ascii="Times New Roman CYR" w:hAnsi="Times New Roman CYR" w:cs="Times New Roman CYR"/>
          <w:color w:val="000000"/>
          <w:sz w:val="28"/>
          <w:szCs w:val="28"/>
        </w:rPr>
        <w:t xml:space="preserve"> Во 2 квартале 2017г. работникам выплачена задержанная заработная плата в размере 10,9 млн</w:t>
      </w:r>
      <w:proofErr w:type="gramStart"/>
      <w:r w:rsidR="002F3AA3">
        <w:rPr>
          <w:rFonts w:ascii="Times New Roman CYR" w:hAnsi="Times New Roman CYR" w:cs="Times New Roman CYR"/>
          <w:color w:val="000000"/>
          <w:sz w:val="28"/>
          <w:szCs w:val="28"/>
        </w:rPr>
        <w:t>.р</w:t>
      </w:r>
      <w:proofErr w:type="gramEnd"/>
      <w:r w:rsidR="002F3AA3">
        <w:rPr>
          <w:rFonts w:ascii="Times New Roman CYR" w:hAnsi="Times New Roman CYR" w:cs="Times New Roman CYR"/>
          <w:color w:val="000000"/>
          <w:sz w:val="28"/>
          <w:szCs w:val="28"/>
        </w:rPr>
        <w:t>уб.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43D83" w:rsidRDefault="00943D83" w:rsidP="007E199B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инициативе Государственной инспекции труда в Республике Ингушетия   ежемесячно проводятся заседания Межведомственной комиссии по ликвидации задолженности по заработной плате и легализации трудовых правоотношений Правительства Республики Ингушетия, в ходе которых принимаются меры к ликвидации задолженности по заработной плате в хозяйствующих субъектах.  </w:t>
      </w:r>
    </w:p>
    <w:p w:rsidR="002723C7" w:rsidRPr="00156C37" w:rsidRDefault="002723C7" w:rsidP="007E199B">
      <w:pPr>
        <w:ind w:left="-142"/>
        <w:jc w:val="both"/>
        <w:rPr>
          <w:b/>
          <w:i/>
          <w:sz w:val="28"/>
          <w:szCs w:val="28"/>
        </w:rPr>
      </w:pPr>
    </w:p>
    <w:p w:rsidR="00156C37" w:rsidRPr="00962EDE" w:rsidRDefault="00813125" w:rsidP="007E199B">
      <w:pPr>
        <w:pStyle w:val="af0"/>
        <w:spacing w:after="0"/>
        <w:ind w:left="-142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  <w:r w:rsidRPr="00962EDE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lastRenderedPageBreak/>
        <w:t>Легализация трудовых отношений</w:t>
      </w:r>
    </w:p>
    <w:p w:rsidR="00BE03F7" w:rsidRPr="00962EDE" w:rsidRDefault="002723C7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Р</w:t>
      </w:r>
      <w:r w:rsidR="00BE03F7" w:rsidRPr="00962EDE">
        <w:rPr>
          <w:sz w:val="28"/>
          <w:szCs w:val="28"/>
        </w:rPr>
        <w:t>ез</w:t>
      </w:r>
      <w:r w:rsidR="00DF2A5C">
        <w:rPr>
          <w:sz w:val="28"/>
          <w:szCs w:val="28"/>
        </w:rPr>
        <w:t>ультаты надзорной деятельности Государственной инспекции</w:t>
      </w:r>
      <w:r w:rsidR="00BE03F7" w:rsidRPr="00962EDE">
        <w:rPr>
          <w:sz w:val="28"/>
          <w:szCs w:val="28"/>
        </w:rPr>
        <w:t xml:space="preserve"> труда в</w:t>
      </w:r>
      <w:r w:rsidR="00DF2A5C">
        <w:rPr>
          <w:sz w:val="28"/>
          <w:szCs w:val="28"/>
        </w:rPr>
        <w:t xml:space="preserve"> Р</w:t>
      </w:r>
      <w:r w:rsidR="002F3AA3">
        <w:rPr>
          <w:sz w:val="28"/>
          <w:szCs w:val="28"/>
        </w:rPr>
        <w:t>еспублике Ингушетия во 2 квартале</w:t>
      </w:r>
      <w:r w:rsidR="00DF2A5C">
        <w:rPr>
          <w:sz w:val="28"/>
          <w:szCs w:val="28"/>
        </w:rPr>
        <w:t xml:space="preserve"> 2017 года</w:t>
      </w:r>
      <w:r w:rsidR="00BE03F7" w:rsidRPr="00962EDE">
        <w:rPr>
          <w:sz w:val="28"/>
          <w:szCs w:val="28"/>
        </w:rPr>
        <w:t xml:space="preserve"> </w:t>
      </w:r>
      <w:r w:rsidRPr="00962EDE">
        <w:rPr>
          <w:sz w:val="28"/>
          <w:szCs w:val="28"/>
        </w:rPr>
        <w:t xml:space="preserve">также </w:t>
      </w:r>
      <w:r w:rsidR="00BE03F7" w:rsidRPr="00962EDE">
        <w:rPr>
          <w:sz w:val="28"/>
          <w:szCs w:val="28"/>
        </w:rPr>
        <w:t xml:space="preserve">свидетельствуют о том, что </w:t>
      </w:r>
      <w:r w:rsidR="003A7802" w:rsidRPr="00962EDE">
        <w:rPr>
          <w:sz w:val="28"/>
          <w:szCs w:val="28"/>
        </w:rPr>
        <w:t>наиболее частыми нарушениями</w:t>
      </w:r>
      <w:r w:rsidR="00BE03F7" w:rsidRPr="00962EDE">
        <w:rPr>
          <w:sz w:val="28"/>
          <w:szCs w:val="28"/>
        </w:rPr>
        <w:t xml:space="preserve"> трудового законодательства, допускаемы</w:t>
      </w:r>
      <w:r w:rsidR="003A7802" w:rsidRPr="00962EDE">
        <w:rPr>
          <w:sz w:val="28"/>
          <w:szCs w:val="28"/>
        </w:rPr>
        <w:t>ми</w:t>
      </w:r>
      <w:r w:rsidR="00BE03F7" w:rsidRPr="00962EDE">
        <w:rPr>
          <w:sz w:val="28"/>
          <w:szCs w:val="28"/>
        </w:rPr>
        <w:t xml:space="preserve"> работо</w:t>
      </w:r>
      <w:r w:rsidR="001900BA">
        <w:rPr>
          <w:sz w:val="28"/>
          <w:szCs w:val="28"/>
        </w:rPr>
        <w:t>дателями, продолжает оставаться</w:t>
      </w:r>
      <w:r w:rsidRPr="00962EDE">
        <w:rPr>
          <w:sz w:val="28"/>
          <w:szCs w:val="28"/>
        </w:rPr>
        <w:t xml:space="preserve"> </w:t>
      </w:r>
      <w:r w:rsidR="00BE03F7" w:rsidRPr="00962EDE">
        <w:rPr>
          <w:sz w:val="28"/>
          <w:szCs w:val="28"/>
        </w:rPr>
        <w:t>ненадлежащее оформление трудовых отношений с работниками либо у</w:t>
      </w:r>
      <w:r w:rsidR="00DF2A5C">
        <w:rPr>
          <w:sz w:val="28"/>
          <w:szCs w:val="28"/>
        </w:rPr>
        <w:t>клонение от их оформления</w:t>
      </w:r>
      <w:r w:rsidR="00BE03F7" w:rsidRPr="00962EDE">
        <w:rPr>
          <w:sz w:val="28"/>
          <w:szCs w:val="28"/>
        </w:rPr>
        <w:t xml:space="preserve">. </w:t>
      </w:r>
    </w:p>
    <w:p w:rsidR="00BE03F7" w:rsidRPr="00962EDE" w:rsidRDefault="00DF2A5C" w:rsidP="007E199B">
      <w:pPr>
        <w:widowControl w:val="0"/>
        <w:autoSpaceDE w:val="0"/>
        <w:autoSpaceDN w:val="0"/>
        <w:adjustRightInd w:val="0"/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</w:t>
      </w:r>
      <w:r w:rsidR="00BE03F7" w:rsidRPr="00962EDE">
        <w:rPr>
          <w:sz w:val="28"/>
          <w:szCs w:val="28"/>
        </w:rPr>
        <w:t xml:space="preserve"> 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DF2A5C" w:rsidRDefault="00BE03F7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>В ходе проведения проверок по требованию государственных инспе</w:t>
      </w:r>
      <w:r w:rsidR="002F3AA3">
        <w:rPr>
          <w:sz w:val="28"/>
          <w:szCs w:val="28"/>
        </w:rPr>
        <w:t xml:space="preserve">кторов труда работодателями </w:t>
      </w:r>
      <w:r w:rsidRPr="00962EDE">
        <w:rPr>
          <w:sz w:val="28"/>
          <w:szCs w:val="28"/>
        </w:rPr>
        <w:t xml:space="preserve">в </w:t>
      </w:r>
      <w:r w:rsidR="002F3AA3">
        <w:rPr>
          <w:sz w:val="28"/>
          <w:szCs w:val="28"/>
        </w:rPr>
        <w:t>1 полугодии 2017 года выявлены 241 работник</w:t>
      </w:r>
      <w:r w:rsidR="00DF2A5C">
        <w:rPr>
          <w:sz w:val="28"/>
          <w:szCs w:val="28"/>
        </w:rPr>
        <w:t>, с которыми не заключены трудовые договоры в письменной форме.</w:t>
      </w:r>
      <w:proofErr w:type="gramEnd"/>
      <w:r w:rsidR="001900BA">
        <w:rPr>
          <w:sz w:val="28"/>
          <w:szCs w:val="28"/>
        </w:rPr>
        <w:t xml:space="preserve"> По требованию Государственной инспекции труда в Республике Ингушетия за</w:t>
      </w:r>
      <w:r w:rsidR="002F3AA3">
        <w:rPr>
          <w:sz w:val="28"/>
          <w:szCs w:val="28"/>
        </w:rPr>
        <w:t>ключены трудовые договоры  с 229</w:t>
      </w:r>
      <w:r w:rsidR="001900BA">
        <w:rPr>
          <w:sz w:val="28"/>
          <w:szCs w:val="28"/>
        </w:rPr>
        <w:t xml:space="preserve"> работниками.</w:t>
      </w:r>
      <w:r w:rsidR="002F3AA3">
        <w:rPr>
          <w:sz w:val="28"/>
          <w:szCs w:val="28"/>
        </w:rPr>
        <w:t xml:space="preserve"> Во втором квартале 2017г. легализованы трудовые отношения с 87 работниками.</w:t>
      </w:r>
    </w:p>
    <w:p w:rsidR="002723C7" w:rsidRPr="00962EDE" w:rsidRDefault="002723C7" w:rsidP="007E199B">
      <w:pPr>
        <w:spacing w:line="276" w:lineRule="auto"/>
        <w:ind w:left="-142" w:firstLine="709"/>
        <w:jc w:val="both"/>
        <w:rPr>
          <w:sz w:val="28"/>
          <w:szCs w:val="28"/>
        </w:rPr>
      </w:pPr>
    </w:p>
    <w:p w:rsidR="00813125" w:rsidRPr="00962EDE" w:rsidRDefault="00813125" w:rsidP="007E199B">
      <w:pPr>
        <w:spacing w:line="276" w:lineRule="auto"/>
        <w:ind w:left="-142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Трудовой договор</w:t>
      </w:r>
    </w:p>
    <w:p w:rsidR="00BE03F7" w:rsidRPr="00962EDE" w:rsidRDefault="00BE03F7" w:rsidP="007E199B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spacing w:line="276" w:lineRule="auto"/>
        <w:ind w:left="-142" w:firstLine="709"/>
        <w:jc w:val="both"/>
        <w:textAlignment w:val="baseline"/>
        <w:rPr>
          <w:sz w:val="28"/>
          <w:szCs w:val="28"/>
        </w:rPr>
      </w:pPr>
      <w:r w:rsidRPr="00962EDE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962EDE">
        <w:rPr>
          <w:rFonts w:ascii="Times New Roman" w:hAnsi="Times New Roman"/>
          <w:sz w:val="28"/>
          <w:szCs w:val="28"/>
        </w:rPr>
        <w:t>другие</w:t>
      </w:r>
      <w:proofErr w:type="gramEnd"/>
      <w:r w:rsidRPr="00962EDE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i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962EDE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lastRenderedPageBreak/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</w:t>
      </w:r>
      <w:r w:rsidR="001900BA">
        <w:rPr>
          <w:rFonts w:ascii="Times New Roman" w:hAnsi="Times New Roman"/>
          <w:sz w:val="28"/>
          <w:szCs w:val="28"/>
        </w:rPr>
        <w:t>сия на отправление ее по почте).</w:t>
      </w:r>
    </w:p>
    <w:p w:rsidR="001900BA" w:rsidRPr="001900BA" w:rsidRDefault="001900BA" w:rsidP="007E199B">
      <w:pPr>
        <w:pStyle w:val="af0"/>
        <w:suppressAutoHyphens/>
        <w:spacing w:after="0"/>
        <w:ind w:left="-14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контрольно-надзорных мероприяти</w:t>
      </w:r>
      <w:r w:rsidR="002F3AA3">
        <w:rPr>
          <w:rFonts w:ascii="Times New Roman" w:hAnsi="Times New Roman"/>
          <w:sz w:val="28"/>
          <w:szCs w:val="28"/>
        </w:rPr>
        <w:t xml:space="preserve">й за отчетный период </w:t>
      </w:r>
      <w:proofErr w:type="gramStart"/>
      <w:r w:rsidR="002F3AA3">
        <w:rPr>
          <w:rFonts w:ascii="Times New Roman" w:hAnsi="Times New Roman"/>
          <w:sz w:val="28"/>
          <w:szCs w:val="28"/>
        </w:rPr>
        <w:t>выявлены</w:t>
      </w:r>
      <w:proofErr w:type="gramEnd"/>
      <w:r w:rsidR="002F3AA3">
        <w:rPr>
          <w:rFonts w:ascii="Times New Roman" w:hAnsi="Times New Roman"/>
          <w:sz w:val="28"/>
          <w:szCs w:val="28"/>
        </w:rPr>
        <w:t xml:space="preserve"> 86</w:t>
      </w:r>
      <w:r>
        <w:rPr>
          <w:rFonts w:ascii="Times New Roman" w:hAnsi="Times New Roman"/>
          <w:sz w:val="28"/>
          <w:szCs w:val="28"/>
        </w:rPr>
        <w:t xml:space="preserve"> нарушений по вопросам, связанным с ненадлежащим оформлением трудовых договоров.</w:t>
      </w:r>
    </w:p>
    <w:p w:rsidR="00BE03F7" w:rsidRPr="00962EDE" w:rsidRDefault="001900BA" w:rsidP="007E199B">
      <w:pPr>
        <w:suppressAutoHyphens/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последнее время</w:t>
      </w:r>
      <w:r w:rsidR="00BE03F7" w:rsidRPr="00962EDE">
        <w:rPr>
          <w:sz w:val="28"/>
          <w:szCs w:val="28"/>
        </w:rPr>
        <w:t xml:space="preserve">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</w:t>
      </w:r>
      <w:r>
        <w:rPr>
          <w:sz w:val="28"/>
          <w:szCs w:val="28"/>
        </w:rPr>
        <w:t>правового характера при наличии признаков</w:t>
      </w:r>
      <w:r w:rsidR="00BE03F7" w:rsidRPr="00962EDE">
        <w:rPr>
          <w:sz w:val="28"/>
          <w:szCs w:val="28"/>
        </w:rPr>
        <w:t xml:space="preserve">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</w:t>
      </w:r>
      <w:r w:rsidR="00156C37">
        <w:rPr>
          <w:sz w:val="28"/>
          <w:szCs w:val="28"/>
        </w:rPr>
        <w:t>арактер поручаемой работы и др</w:t>
      </w:r>
      <w:r w:rsidR="00BE03F7" w:rsidRPr="00962EDE">
        <w:rPr>
          <w:sz w:val="28"/>
          <w:szCs w:val="28"/>
        </w:rPr>
        <w:t xml:space="preserve">. </w:t>
      </w:r>
    </w:p>
    <w:p w:rsidR="00BE03F7" w:rsidRPr="00962EDE" w:rsidRDefault="00BE03F7" w:rsidP="007E199B">
      <w:pPr>
        <w:suppressAutoHyphens/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 Основные вопросы, с которыми работники обращаются в суд, связаны, в основном, с </w:t>
      </w:r>
      <w:r w:rsidR="001900BA">
        <w:rPr>
          <w:sz w:val="28"/>
          <w:szCs w:val="28"/>
        </w:rPr>
        <w:t>установлением фактов</w:t>
      </w:r>
      <w:r w:rsidRPr="00962EDE">
        <w:rPr>
          <w:sz w:val="28"/>
          <w:szCs w:val="28"/>
        </w:rPr>
        <w:t xml:space="preserve"> трудовых отношений и</w:t>
      </w:r>
      <w:r w:rsidR="001900BA">
        <w:rPr>
          <w:sz w:val="28"/>
          <w:szCs w:val="28"/>
        </w:rPr>
        <w:t xml:space="preserve"> суды обязывают работодателей оформить трудовые</w:t>
      </w:r>
      <w:r w:rsidRPr="00962EDE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5F32FF" w:rsidRPr="00962EDE" w:rsidRDefault="005F32FF" w:rsidP="007E199B">
      <w:pPr>
        <w:suppressAutoHyphens/>
        <w:spacing w:line="276" w:lineRule="auto"/>
        <w:ind w:left="-142" w:firstLine="709"/>
        <w:jc w:val="both"/>
        <w:rPr>
          <w:sz w:val="28"/>
          <w:szCs w:val="28"/>
        </w:rPr>
      </w:pPr>
    </w:p>
    <w:p w:rsidR="00813125" w:rsidRPr="00962EDE" w:rsidRDefault="00813125" w:rsidP="007E199B">
      <w:pPr>
        <w:suppressAutoHyphens/>
        <w:spacing w:line="276" w:lineRule="auto"/>
        <w:ind w:left="-142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Охрана труда и несчастные случаи</w:t>
      </w:r>
    </w:p>
    <w:p w:rsidR="002D5D42" w:rsidRPr="00962EDE" w:rsidRDefault="002F3AA3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2 квартале</w:t>
      </w:r>
      <w:r w:rsidR="00156C37">
        <w:rPr>
          <w:sz w:val="28"/>
          <w:szCs w:val="28"/>
        </w:rPr>
        <w:t xml:space="preserve"> 2017 г. Государственной инспекцией труда продолжено</w:t>
      </w:r>
      <w:r w:rsidR="002D5D42" w:rsidRPr="00962EDE">
        <w:rPr>
          <w:sz w:val="28"/>
          <w:szCs w:val="28"/>
        </w:rPr>
        <w:t xml:space="preserve"> осуществление системного государственного надзора и </w:t>
      </w:r>
      <w:proofErr w:type="gramStart"/>
      <w:r w:rsidR="002D5D42" w:rsidRPr="00962EDE">
        <w:rPr>
          <w:sz w:val="28"/>
          <w:szCs w:val="28"/>
        </w:rPr>
        <w:t>контроля за</w:t>
      </w:r>
      <w:proofErr w:type="gramEnd"/>
      <w:r w:rsidR="002D5D42" w:rsidRPr="00962EDE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156C37">
        <w:rPr>
          <w:sz w:val="28"/>
          <w:szCs w:val="28"/>
        </w:rPr>
        <w:t>, в том числе в сфере</w:t>
      </w:r>
      <w:r w:rsidR="00FB5D93" w:rsidRPr="00962EDE">
        <w:rPr>
          <w:sz w:val="28"/>
          <w:szCs w:val="28"/>
        </w:rPr>
        <w:t xml:space="preserve"> охраны труда.</w:t>
      </w:r>
    </w:p>
    <w:p w:rsidR="002D5D42" w:rsidRPr="00962EDE" w:rsidRDefault="002D5D42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Из общего количества в</w:t>
      </w:r>
      <w:r w:rsidR="00156C37">
        <w:rPr>
          <w:sz w:val="28"/>
          <w:szCs w:val="28"/>
        </w:rPr>
        <w:t>ыявленных нарушений</w:t>
      </w:r>
      <w:r w:rsidR="002F3AA3">
        <w:rPr>
          <w:sz w:val="28"/>
          <w:szCs w:val="28"/>
        </w:rPr>
        <w:t xml:space="preserve"> в 1 полугодии 2017г.</w:t>
      </w:r>
      <w:r w:rsidRPr="00962EDE">
        <w:rPr>
          <w:sz w:val="28"/>
          <w:szCs w:val="28"/>
        </w:rPr>
        <w:t xml:space="preserve">, </w:t>
      </w:r>
      <w:r w:rsidR="00156C37">
        <w:rPr>
          <w:sz w:val="28"/>
          <w:szCs w:val="28"/>
        </w:rPr>
        <w:t xml:space="preserve"> по вопросам охраны труда выявлено</w:t>
      </w:r>
      <w:r w:rsidR="00307AD7">
        <w:rPr>
          <w:sz w:val="28"/>
          <w:szCs w:val="28"/>
        </w:rPr>
        <w:t xml:space="preserve"> -</w:t>
      </w:r>
      <w:r w:rsidR="00156C37">
        <w:rPr>
          <w:sz w:val="28"/>
          <w:szCs w:val="28"/>
        </w:rPr>
        <w:t xml:space="preserve"> </w:t>
      </w:r>
      <w:r w:rsidR="002F3AA3">
        <w:rPr>
          <w:sz w:val="28"/>
          <w:szCs w:val="28"/>
        </w:rPr>
        <w:t>1158</w:t>
      </w:r>
      <w:r w:rsidRPr="00962EDE">
        <w:rPr>
          <w:sz w:val="28"/>
          <w:szCs w:val="28"/>
        </w:rPr>
        <w:t xml:space="preserve"> нарушений</w:t>
      </w:r>
      <w:r w:rsidR="00307AD7">
        <w:rPr>
          <w:sz w:val="28"/>
          <w:szCs w:val="28"/>
        </w:rPr>
        <w:t>, в том числе</w:t>
      </w:r>
      <w:r w:rsidRPr="00962EDE">
        <w:rPr>
          <w:sz w:val="28"/>
          <w:szCs w:val="28"/>
        </w:rPr>
        <w:t xml:space="preserve"> по вопросам расследования, оформления и учета несчастных случаев на производстве</w:t>
      </w:r>
      <w:r w:rsidR="002F3AA3">
        <w:rPr>
          <w:sz w:val="28"/>
          <w:szCs w:val="28"/>
        </w:rPr>
        <w:t>, обучения и инструктирования по вопросам охраны труда - 439</w:t>
      </w:r>
      <w:r w:rsidRPr="00962EDE">
        <w:rPr>
          <w:sz w:val="28"/>
          <w:szCs w:val="28"/>
        </w:rPr>
        <w:t>.</w:t>
      </w:r>
    </w:p>
    <w:p w:rsidR="00307AD7" w:rsidRDefault="002D5D42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  <w:r w:rsidR="00307AD7">
        <w:rPr>
          <w:sz w:val="28"/>
          <w:szCs w:val="28"/>
        </w:rPr>
        <w:t xml:space="preserve"> В</w:t>
      </w:r>
      <w:r w:rsidR="002F3AA3">
        <w:rPr>
          <w:sz w:val="28"/>
          <w:szCs w:val="28"/>
        </w:rPr>
        <w:t>о 2</w:t>
      </w:r>
      <w:r w:rsidR="00307AD7">
        <w:rPr>
          <w:sz w:val="28"/>
          <w:szCs w:val="28"/>
        </w:rPr>
        <w:t xml:space="preserve"> квартале </w:t>
      </w:r>
      <w:r w:rsidR="002F3AA3">
        <w:rPr>
          <w:sz w:val="28"/>
          <w:szCs w:val="28"/>
        </w:rPr>
        <w:t>2017г. проведено расследование 4</w:t>
      </w:r>
      <w:r w:rsidR="00307AD7">
        <w:rPr>
          <w:sz w:val="28"/>
          <w:szCs w:val="28"/>
        </w:rPr>
        <w:t xml:space="preserve"> несчастных случаев на производстве</w:t>
      </w:r>
      <w:r w:rsidR="002F3AA3">
        <w:rPr>
          <w:sz w:val="28"/>
          <w:szCs w:val="28"/>
        </w:rPr>
        <w:t>, в том числе 1 - со смертельным исходом, 3 -</w:t>
      </w:r>
      <w:r w:rsidR="000C02BB">
        <w:rPr>
          <w:sz w:val="28"/>
          <w:szCs w:val="28"/>
        </w:rPr>
        <w:t xml:space="preserve"> с тяжелым исходом.</w:t>
      </w:r>
    </w:p>
    <w:p w:rsidR="00693B87" w:rsidRPr="00962EDE" w:rsidRDefault="00693B87" w:rsidP="007E199B">
      <w:pPr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lastRenderedPageBreak/>
        <w:t>Анализ показателей распределения количества несчастных случаев с тяжелыми последствиями в зависимости от вида (типа) показывает, что наибольшее количество происходит по следующим видам (типам).</w:t>
      </w:r>
    </w:p>
    <w:p w:rsidR="00693B87" w:rsidRPr="00962EDE" w:rsidRDefault="00693B87" w:rsidP="007E199B">
      <w:pPr>
        <w:ind w:left="-142" w:firstLine="851"/>
        <w:rPr>
          <w:sz w:val="28"/>
          <w:szCs w:val="28"/>
        </w:rPr>
      </w:pPr>
      <w:r w:rsidRPr="00962EDE">
        <w:rPr>
          <w:sz w:val="28"/>
          <w:szCs w:val="28"/>
        </w:rPr>
        <w:t>Тяжелые несчастные случаи:</w:t>
      </w:r>
    </w:p>
    <w:p w:rsidR="00693B87" w:rsidRPr="00962EDE" w:rsidRDefault="00693B87" w:rsidP="007E199B">
      <w:pPr>
        <w:widowControl w:val="0"/>
        <w:numPr>
          <w:ilvl w:val="0"/>
          <w:numId w:val="30"/>
        </w:numPr>
        <w:suppressAutoHyphens/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падение пост</w:t>
      </w:r>
      <w:r w:rsidR="001E1569">
        <w:rPr>
          <w:sz w:val="28"/>
          <w:szCs w:val="28"/>
        </w:rPr>
        <w:t>радавших, в том числе  с высоты - 3 случая (75</w:t>
      </w:r>
      <w:r w:rsidRPr="00962EDE">
        <w:rPr>
          <w:sz w:val="28"/>
          <w:szCs w:val="28"/>
        </w:rPr>
        <w:t xml:space="preserve"> %); </w:t>
      </w:r>
    </w:p>
    <w:p w:rsidR="00693B87" w:rsidRPr="00962EDE" w:rsidRDefault="000C02BB" w:rsidP="007E199B">
      <w:pPr>
        <w:widowControl w:val="0"/>
        <w:numPr>
          <w:ilvl w:val="0"/>
          <w:numId w:val="30"/>
        </w:numPr>
        <w:suppressAutoHyphens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1569">
        <w:rPr>
          <w:sz w:val="28"/>
          <w:szCs w:val="28"/>
        </w:rPr>
        <w:t>дорожно-транспортное происшествие - 1 случай (25</w:t>
      </w:r>
      <w:r w:rsidR="00693B87" w:rsidRPr="00962EDE">
        <w:rPr>
          <w:sz w:val="28"/>
          <w:szCs w:val="28"/>
        </w:rPr>
        <w:t xml:space="preserve"> %);</w:t>
      </w:r>
    </w:p>
    <w:p w:rsidR="000C02BB" w:rsidRDefault="000C02BB" w:rsidP="007E199B">
      <w:pPr>
        <w:ind w:left="-142"/>
        <w:rPr>
          <w:i/>
          <w:sz w:val="28"/>
          <w:szCs w:val="28"/>
        </w:rPr>
      </w:pPr>
    </w:p>
    <w:p w:rsidR="00693B87" w:rsidRPr="00962EDE" w:rsidRDefault="00693B87" w:rsidP="007E199B">
      <w:pPr>
        <w:ind w:left="-142"/>
        <w:jc w:val="center"/>
        <w:rPr>
          <w:i/>
          <w:sz w:val="28"/>
          <w:szCs w:val="28"/>
        </w:rPr>
      </w:pPr>
      <w:r w:rsidRPr="00962EDE">
        <w:rPr>
          <w:i/>
          <w:sz w:val="28"/>
          <w:szCs w:val="28"/>
        </w:rPr>
        <w:t>Причины производственного травматизма</w:t>
      </w:r>
    </w:p>
    <w:p w:rsidR="00693B87" w:rsidRPr="00962EDE" w:rsidRDefault="00693B87" w:rsidP="007E199B">
      <w:pPr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Анализ показателей распределения количества несчастных случаев с тяжелыми последствиями в зависимости от причины показывает, что наибольшее количество происходит по следующим причинам.</w:t>
      </w:r>
    </w:p>
    <w:p w:rsidR="00693B87" w:rsidRPr="00962EDE" w:rsidRDefault="00693B87" w:rsidP="007E199B">
      <w:pPr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 тяжелых несчастных случаях:</w:t>
      </w:r>
    </w:p>
    <w:p w:rsidR="00693B87" w:rsidRPr="00962EDE" w:rsidRDefault="00693B87" w:rsidP="007E199B">
      <w:pPr>
        <w:widowControl w:val="0"/>
        <w:numPr>
          <w:ilvl w:val="0"/>
          <w:numId w:val="32"/>
        </w:numPr>
        <w:suppressAutoHyphens/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неудовлетворительная орган</w:t>
      </w:r>
      <w:r w:rsidR="001E1569">
        <w:rPr>
          <w:sz w:val="28"/>
          <w:szCs w:val="28"/>
        </w:rPr>
        <w:t>изация производства работ - 1</w:t>
      </w:r>
      <w:r w:rsidR="005F32FF" w:rsidRPr="00962EDE">
        <w:rPr>
          <w:sz w:val="28"/>
          <w:szCs w:val="28"/>
        </w:rPr>
        <w:t xml:space="preserve"> </w:t>
      </w:r>
      <w:r w:rsidR="001E1569">
        <w:rPr>
          <w:sz w:val="28"/>
          <w:szCs w:val="28"/>
        </w:rPr>
        <w:t>случай (25</w:t>
      </w:r>
      <w:r w:rsidRPr="00962EDE">
        <w:rPr>
          <w:sz w:val="28"/>
          <w:szCs w:val="28"/>
        </w:rPr>
        <w:t xml:space="preserve"> %)</w:t>
      </w:r>
      <w:r w:rsidR="001E1569">
        <w:rPr>
          <w:sz w:val="28"/>
          <w:szCs w:val="28"/>
        </w:rPr>
        <w:t>, невнимательность и неосторожность пострадавших - 2 случая (50%)</w:t>
      </w:r>
      <w:r w:rsidRPr="00962EDE">
        <w:rPr>
          <w:sz w:val="28"/>
          <w:szCs w:val="28"/>
        </w:rPr>
        <w:t xml:space="preserve">; </w:t>
      </w:r>
    </w:p>
    <w:p w:rsidR="00693B87" w:rsidRPr="00962EDE" w:rsidRDefault="00693B87" w:rsidP="007E199B">
      <w:pPr>
        <w:spacing w:line="276" w:lineRule="auto"/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Неудовлетворительная организация производства работ выражается, прежде всего, в несогласованности выполнения работ, в применении опасных приемов, в нарушении правил охраны труда при эксплуатации оборудования. Недостатки в организации и проведении подготовки работников по охране труд</w:t>
      </w:r>
      <w:r w:rsidR="001E1569">
        <w:rPr>
          <w:sz w:val="28"/>
          <w:szCs w:val="28"/>
        </w:rPr>
        <w:t>а наблюдались в тех учреждениях</w:t>
      </w:r>
      <w:r w:rsidRPr="00962EDE">
        <w:rPr>
          <w:sz w:val="28"/>
          <w:szCs w:val="28"/>
        </w:rPr>
        <w:t xml:space="preserve">, где практически не использовался опыт квалифицированных работников и специалистов, а также формально, в общем виде, проводился инструктаж по охране труда на рабочих местах. </w:t>
      </w:r>
    </w:p>
    <w:p w:rsidR="00693B87" w:rsidRPr="00962EDE" w:rsidRDefault="00693B87" w:rsidP="007E199B">
      <w:pPr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Таким обр</w:t>
      </w:r>
      <w:r w:rsidR="001E1569">
        <w:rPr>
          <w:sz w:val="28"/>
          <w:szCs w:val="28"/>
        </w:rPr>
        <w:t>азом, высокий уровень травматизма</w:t>
      </w:r>
      <w:r w:rsidRPr="00962EDE">
        <w:rPr>
          <w:sz w:val="28"/>
          <w:szCs w:val="28"/>
        </w:rPr>
        <w:t xml:space="preserve"> от организационных причин вызван низким качеством организации работ административно-техническим персоналом, а также отсутствием </w:t>
      </w:r>
      <w:proofErr w:type="gramStart"/>
      <w:r w:rsidRPr="00962EDE">
        <w:rPr>
          <w:sz w:val="28"/>
          <w:szCs w:val="28"/>
        </w:rPr>
        <w:t>контроля за</w:t>
      </w:r>
      <w:proofErr w:type="gramEnd"/>
      <w:r w:rsidRPr="00962EDE">
        <w:rPr>
          <w:sz w:val="28"/>
          <w:szCs w:val="28"/>
        </w:rPr>
        <w:t xml:space="preserve"> работниками.</w:t>
      </w:r>
    </w:p>
    <w:p w:rsidR="002D5D42" w:rsidRPr="00962EDE" w:rsidRDefault="002D5D42" w:rsidP="007E199B">
      <w:pPr>
        <w:pStyle w:val="af0"/>
        <w:tabs>
          <w:tab w:val="left" w:pos="993"/>
        </w:tabs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962EDE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от 05.12.2016 </w:t>
      </w:r>
      <w:r w:rsidRPr="00962EDE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5F32FF" w:rsidRPr="00962EDE" w:rsidRDefault="005F32FF" w:rsidP="007E199B">
      <w:pPr>
        <w:pStyle w:val="af0"/>
        <w:tabs>
          <w:tab w:val="left" w:pos="993"/>
        </w:tabs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813125" w:rsidRPr="00962EDE" w:rsidRDefault="00813125" w:rsidP="007E199B">
      <w:pPr>
        <w:pStyle w:val="af0"/>
        <w:tabs>
          <w:tab w:val="left" w:pos="0"/>
        </w:tabs>
        <w:spacing w:after="0"/>
        <w:ind w:left="-142"/>
        <w:jc w:val="center"/>
        <w:rPr>
          <w:rFonts w:ascii="Times New Roman" w:hAnsi="Times New Roman"/>
          <w:b/>
          <w:i/>
          <w:sz w:val="28"/>
          <w:szCs w:val="28"/>
        </w:rPr>
      </w:pPr>
      <w:r w:rsidRPr="00962EDE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2D5D42" w:rsidRPr="00962EDE" w:rsidRDefault="00813125" w:rsidP="007E199B">
      <w:pPr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</w:t>
      </w:r>
      <w:r w:rsidR="001E1569">
        <w:rPr>
          <w:sz w:val="28"/>
          <w:szCs w:val="28"/>
        </w:rPr>
        <w:t xml:space="preserve"> 1 полугодии</w:t>
      </w:r>
      <w:r w:rsidR="000C02BB">
        <w:rPr>
          <w:sz w:val="28"/>
          <w:szCs w:val="28"/>
        </w:rPr>
        <w:t xml:space="preserve"> 2017 года</w:t>
      </w:r>
      <w:r w:rsidR="002D5D42" w:rsidRPr="00962EDE">
        <w:rPr>
          <w:sz w:val="28"/>
          <w:szCs w:val="28"/>
        </w:rPr>
        <w:t xml:space="preserve"> </w:t>
      </w:r>
      <w:r w:rsidR="000C02BB">
        <w:rPr>
          <w:sz w:val="28"/>
          <w:szCs w:val="28"/>
        </w:rPr>
        <w:t xml:space="preserve">Государственной инспекцией труда в </w:t>
      </w:r>
      <w:r w:rsidR="001E1569">
        <w:rPr>
          <w:sz w:val="28"/>
          <w:szCs w:val="28"/>
        </w:rPr>
        <w:t>Республике Ингушетия выявлено 64 нарушения</w:t>
      </w:r>
      <w:r w:rsidR="002D5D42" w:rsidRPr="00962EDE">
        <w:rPr>
          <w:sz w:val="28"/>
          <w:szCs w:val="28"/>
        </w:rPr>
        <w:t xml:space="preserve"> установленного порядка проведения СОУТ на рабочих местах.</w:t>
      </w:r>
    </w:p>
    <w:p w:rsidR="002D5D42" w:rsidRPr="00962EDE" w:rsidRDefault="002D5D42" w:rsidP="007E199B">
      <w:pPr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Основными нарушениями, выявленными государств</w:t>
      </w:r>
      <w:r w:rsidR="000C02BB">
        <w:rPr>
          <w:sz w:val="28"/>
          <w:szCs w:val="28"/>
        </w:rPr>
        <w:t>енными инспекторами труда в 2017</w:t>
      </w:r>
      <w:r w:rsidRPr="00962EDE">
        <w:rPr>
          <w:sz w:val="28"/>
          <w:szCs w:val="28"/>
        </w:rPr>
        <w:t xml:space="preserve"> году при проверке хозяйствующих субъектов по вопросам оценки условий труда, являются следующие нарушения:</w:t>
      </w:r>
    </w:p>
    <w:p w:rsidR="002D5D42" w:rsidRPr="00962EDE" w:rsidRDefault="002D5D42" w:rsidP="007E199B">
      <w:pPr>
        <w:pStyle w:val="af0"/>
        <w:numPr>
          <w:ilvl w:val="0"/>
          <w:numId w:val="18"/>
        </w:numPr>
        <w:spacing w:after="0"/>
        <w:ind w:left="-142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962EDE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962EDE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2D5D42" w:rsidRPr="00962EDE" w:rsidRDefault="002D5D42" w:rsidP="007E199B">
      <w:pPr>
        <w:pStyle w:val="af0"/>
        <w:numPr>
          <w:ilvl w:val="0"/>
          <w:numId w:val="18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62EDE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2D5D42" w:rsidRPr="00962EDE" w:rsidRDefault="002D5D42" w:rsidP="007E199B">
      <w:pPr>
        <w:pStyle w:val="af0"/>
        <w:numPr>
          <w:ilvl w:val="0"/>
          <w:numId w:val="19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игнорирование результатов СОУТ при планировании и реализации мероприятий по улучшению условий и охраны труда при решении вопросов </w:t>
      </w:r>
      <w:r w:rsidRPr="00962EDE">
        <w:rPr>
          <w:rFonts w:ascii="Times New Roman" w:hAnsi="Times New Roman"/>
          <w:sz w:val="28"/>
          <w:szCs w:val="28"/>
        </w:rPr>
        <w:lastRenderedPageBreak/>
        <w:t>предоставления работникам установленных законодательством гарантий и компенсаций за условия труда.</w:t>
      </w:r>
    </w:p>
    <w:p w:rsidR="00FB5D93" w:rsidRPr="00962EDE" w:rsidRDefault="00FB5D93" w:rsidP="007E199B">
      <w:pPr>
        <w:suppressAutoHyphens/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5F32FF" w:rsidRPr="00962EDE" w:rsidRDefault="00FB5D93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962EDE">
        <w:rPr>
          <w:sz w:val="28"/>
          <w:szCs w:val="28"/>
        </w:rPr>
        <w:br/>
        <w:t>«О санитарно-эпидемиологическом благополучии населения», от 21 ноября 2011 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962EDE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</w:t>
      </w:r>
      <w:r w:rsidR="005F32FF" w:rsidRPr="00962EDE">
        <w:rPr>
          <w:sz w:val="28"/>
          <w:szCs w:val="28"/>
        </w:rPr>
        <w:t>К</w:t>
      </w:r>
      <w:r w:rsidRPr="00962EDE">
        <w:rPr>
          <w:sz w:val="28"/>
          <w:szCs w:val="28"/>
        </w:rPr>
        <w:t xml:space="preserve"> РФ и иных нормативных правовых актах по охране труда. </w:t>
      </w:r>
    </w:p>
    <w:p w:rsidR="0033676D" w:rsidRPr="00962EDE" w:rsidRDefault="0033676D" w:rsidP="007E199B">
      <w:pPr>
        <w:spacing w:line="276" w:lineRule="auto"/>
        <w:ind w:left="-142" w:firstLine="709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 xml:space="preserve">Меры административной </w:t>
      </w:r>
      <w:r w:rsidR="005F32FF" w:rsidRPr="00962EDE">
        <w:rPr>
          <w:b/>
          <w:i/>
          <w:sz w:val="28"/>
          <w:szCs w:val="28"/>
        </w:rPr>
        <w:t>ответственности</w:t>
      </w:r>
    </w:p>
    <w:p w:rsidR="0033676D" w:rsidRPr="00962EDE" w:rsidRDefault="000C02BB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1569">
        <w:rPr>
          <w:sz w:val="28"/>
          <w:szCs w:val="28"/>
        </w:rPr>
        <w:t xml:space="preserve"> 1 полугодии</w:t>
      </w:r>
      <w:r>
        <w:rPr>
          <w:sz w:val="28"/>
          <w:szCs w:val="28"/>
        </w:rPr>
        <w:t xml:space="preserve"> 2017</w:t>
      </w:r>
      <w:r w:rsidR="0033676D" w:rsidRPr="00962EDE">
        <w:rPr>
          <w:sz w:val="28"/>
          <w:szCs w:val="28"/>
        </w:rPr>
        <w:t xml:space="preserve"> году уполномоченными</w:t>
      </w:r>
      <w:r>
        <w:rPr>
          <w:sz w:val="28"/>
          <w:szCs w:val="28"/>
        </w:rPr>
        <w:t xml:space="preserve"> должностными лицами Государственной </w:t>
      </w:r>
      <w:r w:rsidR="0033676D" w:rsidRPr="00962EDE">
        <w:rPr>
          <w:sz w:val="28"/>
          <w:szCs w:val="28"/>
        </w:rPr>
        <w:t>инспекции труда</w:t>
      </w:r>
      <w:r>
        <w:rPr>
          <w:sz w:val="28"/>
          <w:szCs w:val="28"/>
        </w:rPr>
        <w:t xml:space="preserve"> в Республике Ингушетия</w:t>
      </w:r>
      <w:r w:rsidR="001E1569">
        <w:rPr>
          <w:sz w:val="28"/>
          <w:szCs w:val="28"/>
        </w:rPr>
        <w:t xml:space="preserve"> за допущенные нарушения законодательства о труде и об охране труда на виновных лиц</w:t>
      </w:r>
      <w:r>
        <w:rPr>
          <w:sz w:val="28"/>
          <w:szCs w:val="28"/>
        </w:rPr>
        <w:t xml:space="preserve"> наложены административные</w:t>
      </w:r>
      <w:r w:rsidR="0033676D" w:rsidRPr="00962EDE">
        <w:rPr>
          <w:sz w:val="28"/>
          <w:szCs w:val="28"/>
        </w:rPr>
        <w:t xml:space="preserve"> штрафы на общую сумму</w:t>
      </w:r>
      <w:r w:rsidR="001E1569">
        <w:rPr>
          <w:sz w:val="28"/>
          <w:szCs w:val="28"/>
        </w:rPr>
        <w:t xml:space="preserve"> 3047</w:t>
      </w:r>
      <w:r>
        <w:rPr>
          <w:sz w:val="28"/>
          <w:szCs w:val="28"/>
        </w:rPr>
        <w:t>,0 тысяч</w:t>
      </w:r>
      <w:r w:rsidR="001E1569">
        <w:rPr>
          <w:sz w:val="28"/>
          <w:szCs w:val="28"/>
        </w:rPr>
        <w:t xml:space="preserve">  рублей, во втором квартале 2017г. наложены административные штрафы в размере 1558,0 тысяч рублей.</w:t>
      </w:r>
    </w:p>
    <w:p w:rsidR="007E199B" w:rsidRDefault="001E1569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инспекцией труда в Республике Ингушетия в 1 полугодии 2017г. в мировые суды направлены 22 протокола</w:t>
      </w:r>
      <w:r w:rsidR="0033676D" w:rsidRPr="00962EDE">
        <w:rPr>
          <w:sz w:val="28"/>
          <w:szCs w:val="28"/>
        </w:rPr>
        <w:t xml:space="preserve"> об администрати</w:t>
      </w:r>
      <w:r>
        <w:rPr>
          <w:sz w:val="28"/>
          <w:szCs w:val="28"/>
        </w:rPr>
        <w:t>вном правонарушении</w:t>
      </w:r>
      <w:r w:rsidR="00AF13A5">
        <w:rPr>
          <w:sz w:val="28"/>
          <w:szCs w:val="28"/>
        </w:rPr>
        <w:t xml:space="preserve">, </w:t>
      </w:r>
      <w:r w:rsidR="007E199B">
        <w:rPr>
          <w:sz w:val="28"/>
          <w:szCs w:val="28"/>
        </w:rPr>
        <w:t xml:space="preserve"> в том числе </w:t>
      </w:r>
      <w:r w:rsidR="007E199B" w:rsidRPr="00962EDE">
        <w:rPr>
          <w:sz w:val="28"/>
          <w:szCs w:val="28"/>
        </w:rPr>
        <w:t xml:space="preserve">в соответствии с </w:t>
      </w:r>
      <w:r w:rsidR="007E199B">
        <w:rPr>
          <w:sz w:val="28"/>
          <w:szCs w:val="28"/>
        </w:rPr>
        <w:t xml:space="preserve">частью 1 статьи 20.25 (неуплата в срок административного штрафа), п.23 ст.19.5. (невыполнение с рок предписания), 19.4.1. (воспрепятствование проведению проверки) </w:t>
      </w:r>
      <w:proofErr w:type="spellStart"/>
      <w:r w:rsidR="007E199B">
        <w:rPr>
          <w:sz w:val="28"/>
          <w:szCs w:val="28"/>
        </w:rPr>
        <w:t>КоАП</w:t>
      </w:r>
      <w:proofErr w:type="spellEnd"/>
      <w:r w:rsidR="007E199B">
        <w:rPr>
          <w:sz w:val="28"/>
          <w:szCs w:val="28"/>
        </w:rPr>
        <w:t xml:space="preserve"> РФ</w:t>
      </w:r>
      <w:proofErr w:type="gramStart"/>
      <w:r w:rsidR="007E199B">
        <w:rPr>
          <w:sz w:val="28"/>
          <w:szCs w:val="28"/>
        </w:rPr>
        <w:t>.</w:t>
      </w:r>
      <w:proofErr w:type="gramEnd"/>
      <w:r w:rsidR="007E199B">
        <w:rPr>
          <w:sz w:val="28"/>
          <w:szCs w:val="28"/>
        </w:rPr>
        <w:t xml:space="preserve"> С</w:t>
      </w:r>
      <w:r w:rsidR="00AF13A5">
        <w:rPr>
          <w:sz w:val="28"/>
          <w:szCs w:val="28"/>
        </w:rPr>
        <w:t xml:space="preserve">удами </w:t>
      </w:r>
      <w:r w:rsidR="0033676D" w:rsidRPr="00962EDE">
        <w:rPr>
          <w:sz w:val="28"/>
          <w:szCs w:val="28"/>
        </w:rPr>
        <w:t>приняты решения о привлечении к адм</w:t>
      </w:r>
      <w:r w:rsidR="000C02BB">
        <w:rPr>
          <w:sz w:val="28"/>
          <w:szCs w:val="28"/>
        </w:rPr>
        <w:t xml:space="preserve">инистративной ответственности </w:t>
      </w:r>
      <w:r w:rsidR="0033676D" w:rsidRPr="00962EDE">
        <w:rPr>
          <w:sz w:val="28"/>
          <w:szCs w:val="28"/>
        </w:rPr>
        <w:t xml:space="preserve"> должностных лиц и индивидуальных предпринимателей, осуществляющих деятельность без образования юридического лица</w:t>
      </w:r>
      <w:r w:rsidR="00AF13A5">
        <w:rPr>
          <w:sz w:val="28"/>
          <w:szCs w:val="28"/>
        </w:rPr>
        <w:t>.</w:t>
      </w:r>
      <w:r w:rsidR="0033676D" w:rsidRPr="00962EDE">
        <w:rPr>
          <w:sz w:val="28"/>
          <w:szCs w:val="28"/>
        </w:rPr>
        <w:t xml:space="preserve"> </w:t>
      </w:r>
    </w:p>
    <w:p w:rsidR="0033676D" w:rsidRPr="00962EDE" w:rsidRDefault="0033676D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962EDE">
        <w:rPr>
          <w:sz w:val="28"/>
          <w:szCs w:val="28"/>
        </w:rPr>
        <w:t>КоАП</w:t>
      </w:r>
      <w:proofErr w:type="spellEnd"/>
      <w:r w:rsidR="00AF13A5">
        <w:rPr>
          <w:sz w:val="28"/>
          <w:szCs w:val="28"/>
        </w:rPr>
        <w:t xml:space="preserve"> РФ должностные лица Государственной</w:t>
      </w:r>
      <w:r w:rsidRPr="00962EDE">
        <w:rPr>
          <w:sz w:val="28"/>
          <w:szCs w:val="28"/>
        </w:rPr>
        <w:t xml:space="preserve"> инспекции труда</w:t>
      </w:r>
      <w:r w:rsidR="00AF13A5">
        <w:rPr>
          <w:sz w:val="28"/>
          <w:szCs w:val="28"/>
        </w:rPr>
        <w:t xml:space="preserve"> в Республике Ингушетия</w:t>
      </w:r>
      <w:r w:rsidRPr="00962EDE">
        <w:rPr>
          <w:sz w:val="28"/>
          <w:szCs w:val="28"/>
        </w:rPr>
        <w:t xml:space="preserve">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</w:t>
      </w:r>
      <w:r w:rsidRPr="00962EDE">
        <w:rPr>
          <w:sz w:val="28"/>
          <w:szCs w:val="28"/>
        </w:rPr>
        <w:lastRenderedPageBreak/>
        <w:t>объяснения, представлять доказательства.</w:t>
      </w:r>
      <w:proofErr w:type="gramEnd"/>
      <w:r w:rsidRPr="00962EDE">
        <w:rPr>
          <w:sz w:val="28"/>
          <w:szCs w:val="28"/>
        </w:rPr>
        <w:t xml:space="preserve">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Pr="00962EDE" w:rsidRDefault="0033676D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Также </w:t>
      </w:r>
      <w:proofErr w:type="spellStart"/>
      <w:r w:rsidRPr="00962EDE">
        <w:rPr>
          <w:sz w:val="28"/>
          <w:szCs w:val="28"/>
        </w:rPr>
        <w:t>КоАП</w:t>
      </w:r>
      <w:proofErr w:type="spellEnd"/>
      <w:r w:rsidRPr="00962EDE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962EDE" w:rsidRDefault="003E297F" w:rsidP="007E199B">
      <w:pPr>
        <w:spacing w:line="276" w:lineRule="auto"/>
        <w:ind w:left="-142" w:firstLine="709"/>
        <w:jc w:val="both"/>
        <w:rPr>
          <w:sz w:val="28"/>
          <w:szCs w:val="28"/>
        </w:rPr>
      </w:pPr>
    </w:p>
    <w:p w:rsidR="006276B9" w:rsidRPr="00962EDE" w:rsidRDefault="00A2609F" w:rsidP="007E199B">
      <w:pPr>
        <w:spacing w:line="276" w:lineRule="auto"/>
        <w:ind w:left="-142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Анализ нормативных актов и устранения устаревших, дублирующих и избыточных обязательных требований, избыточных контрольно-надзорных функций</w:t>
      </w:r>
    </w:p>
    <w:p w:rsidR="00F708AD" w:rsidRPr="00962EDE" w:rsidRDefault="003A7802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962EDE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62EDE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</w:t>
      </w:r>
      <w:r w:rsidRPr="00962EDE">
        <w:rPr>
          <w:rFonts w:ascii="Times New Roman" w:hAnsi="Times New Roman"/>
          <w:sz w:val="28"/>
          <w:szCs w:val="28"/>
          <w:lang w:eastAsia="ru-RU"/>
        </w:rPr>
        <w:lastRenderedPageBreak/>
        <w:t>Федеральный закон «О стратегическом планировании в Российской Федерации»);</w:t>
      </w:r>
      <w:proofErr w:type="gramEnd"/>
    </w:p>
    <w:p w:rsidR="00F708AD" w:rsidRPr="00962EDE" w:rsidRDefault="00F708AD" w:rsidP="007E199B">
      <w:pPr>
        <w:pStyle w:val="af0"/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962EDE" w:rsidRDefault="00F708AD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</w:t>
      </w:r>
      <w:r w:rsidR="00862771" w:rsidRPr="00962EDE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962EDE">
        <w:rPr>
          <w:sz w:val="28"/>
          <w:szCs w:val="28"/>
        </w:rPr>
        <w:t xml:space="preserve">с Минтрудом России </w:t>
      </w:r>
      <w:r w:rsidR="00862771" w:rsidRPr="00962EDE">
        <w:rPr>
          <w:sz w:val="28"/>
          <w:szCs w:val="28"/>
        </w:rPr>
        <w:t>прорабатываются следующие вопросы: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установ</w:t>
      </w:r>
      <w:r w:rsidR="00F708AD" w:rsidRPr="00962EDE">
        <w:rPr>
          <w:rFonts w:ascii="Times New Roman" w:hAnsi="Times New Roman"/>
          <w:sz w:val="28"/>
          <w:szCs w:val="28"/>
        </w:rPr>
        <w:t>ление</w:t>
      </w:r>
      <w:r w:rsidRPr="00962EDE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962EDE">
        <w:rPr>
          <w:rFonts w:ascii="Times New Roman" w:hAnsi="Times New Roman"/>
          <w:sz w:val="28"/>
          <w:szCs w:val="28"/>
        </w:rPr>
        <w:t>и</w:t>
      </w:r>
      <w:r w:rsidRPr="00962EDE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предостав</w:t>
      </w:r>
      <w:r w:rsidR="00F708AD" w:rsidRPr="00962EDE">
        <w:rPr>
          <w:rFonts w:ascii="Times New Roman" w:hAnsi="Times New Roman"/>
          <w:sz w:val="28"/>
          <w:szCs w:val="28"/>
        </w:rPr>
        <w:t>ления</w:t>
      </w:r>
      <w:r w:rsidRPr="00962EDE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увелич</w:t>
      </w:r>
      <w:r w:rsidR="00F708AD" w:rsidRPr="00962EDE">
        <w:rPr>
          <w:rFonts w:ascii="Times New Roman" w:hAnsi="Times New Roman"/>
          <w:sz w:val="28"/>
          <w:szCs w:val="28"/>
        </w:rPr>
        <w:t>ения доли</w:t>
      </w:r>
      <w:r w:rsidRPr="00962EDE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установ</w:t>
      </w:r>
      <w:r w:rsidR="00F708AD" w:rsidRPr="00962EDE">
        <w:rPr>
          <w:rFonts w:ascii="Times New Roman" w:hAnsi="Times New Roman"/>
          <w:sz w:val="28"/>
          <w:szCs w:val="28"/>
        </w:rPr>
        <w:t>ления</w:t>
      </w:r>
      <w:r w:rsidRPr="00962EDE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962EDE">
        <w:rPr>
          <w:rFonts w:ascii="Times New Roman" w:hAnsi="Times New Roman"/>
          <w:sz w:val="28"/>
          <w:szCs w:val="28"/>
        </w:rPr>
        <w:t>го</w:t>
      </w:r>
      <w:r w:rsidRPr="00962EDE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962EDE">
        <w:rPr>
          <w:rFonts w:ascii="Times New Roman" w:hAnsi="Times New Roman"/>
          <w:sz w:val="28"/>
          <w:szCs w:val="28"/>
        </w:rPr>
        <w:t>я</w:t>
      </w:r>
      <w:r w:rsidRPr="00962EDE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прида</w:t>
      </w:r>
      <w:r w:rsidR="00F708AD" w:rsidRPr="00962EDE">
        <w:rPr>
          <w:rFonts w:ascii="Times New Roman" w:hAnsi="Times New Roman"/>
          <w:sz w:val="28"/>
          <w:szCs w:val="28"/>
        </w:rPr>
        <w:t>ние</w:t>
      </w:r>
      <w:r w:rsidRPr="00962EDE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962EDE">
        <w:rPr>
          <w:rFonts w:ascii="Times New Roman" w:hAnsi="Times New Roman"/>
          <w:sz w:val="28"/>
          <w:szCs w:val="28"/>
        </w:rPr>
        <w:t>а</w:t>
      </w:r>
      <w:r w:rsidRPr="00962EDE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962EDE">
        <w:rPr>
          <w:rFonts w:ascii="Times New Roman" w:hAnsi="Times New Roman"/>
          <w:sz w:val="28"/>
          <w:szCs w:val="28"/>
        </w:rPr>
        <w:t>предусмотре</w:t>
      </w:r>
      <w:r w:rsidR="00F708AD" w:rsidRPr="00962EDE">
        <w:rPr>
          <w:rFonts w:ascii="Times New Roman" w:hAnsi="Times New Roman"/>
          <w:sz w:val="28"/>
          <w:szCs w:val="28"/>
        </w:rPr>
        <w:t>ние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962EDE">
        <w:rPr>
          <w:rFonts w:ascii="Times New Roman" w:hAnsi="Times New Roman"/>
          <w:sz w:val="28"/>
          <w:szCs w:val="28"/>
        </w:rPr>
        <w:t>и</w:t>
      </w:r>
      <w:r w:rsidRPr="00962EDE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962EDE" w:rsidRDefault="00693B87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962EDE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</w:t>
      </w:r>
      <w:r w:rsidR="00693B87" w:rsidRPr="00962EDE">
        <w:rPr>
          <w:rFonts w:ascii="Times New Roman" w:hAnsi="Times New Roman"/>
          <w:sz w:val="28"/>
          <w:szCs w:val="28"/>
        </w:rPr>
        <w:t>нес</w:t>
      </w:r>
      <w:r w:rsidRPr="00962EDE">
        <w:rPr>
          <w:rFonts w:ascii="Times New Roman" w:hAnsi="Times New Roman"/>
          <w:sz w:val="28"/>
          <w:szCs w:val="28"/>
        </w:rPr>
        <w:t>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изменени</w:t>
      </w:r>
      <w:r w:rsidRPr="00962EDE">
        <w:rPr>
          <w:rFonts w:ascii="Times New Roman" w:hAnsi="Times New Roman"/>
          <w:sz w:val="28"/>
          <w:szCs w:val="28"/>
        </w:rPr>
        <w:t>й</w:t>
      </w:r>
      <w:r w:rsidR="00693B87" w:rsidRPr="00962EDE">
        <w:rPr>
          <w:rFonts w:ascii="Times New Roman" w:hAnsi="Times New Roman"/>
          <w:sz w:val="28"/>
          <w:szCs w:val="28"/>
        </w:rPr>
        <w:t xml:space="preserve"> в статью 357 </w:t>
      </w:r>
      <w:r w:rsidRPr="00962EDE">
        <w:rPr>
          <w:rFonts w:ascii="Times New Roman" w:hAnsi="Times New Roman"/>
          <w:sz w:val="28"/>
          <w:szCs w:val="28"/>
        </w:rPr>
        <w:t xml:space="preserve">ТК РФ </w:t>
      </w:r>
      <w:r w:rsidR="00693B87" w:rsidRPr="00962EDE">
        <w:rPr>
          <w:rFonts w:ascii="Times New Roman" w:hAnsi="Times New Roman"/>
          <w:sz w:val="28"/>
          <w:szCs w:val="28"/>
        </w:rPr>
        <w:t xml:space="preserve">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 Возложить ответственность на генерального заказчика и основного подрядчика за безопасное производство работ </w:t>
      </w:r>
      <w:r w:rsidR="00693B87" w:rsidRPr="00962EDE">
        <w:rPr>
          <w:rFonts w:ascii="Times New Roman" w:hAnsi="Times New Roman"/>
          <w:sz w:val="28"/>
          <w:szCs w:val="28"/>
        </w:rPr>
        <w:lastRenderedPageBreak/>
        <w:t>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962EDE">
        <w:rPr>
          <w:rFonts w:ascii="Times New Roman" w:hAnsi="Times New Roman"/>
          <w:sz w:val="28"/>
          <w:szCs w:val="28"/>
        </w:rPr>
        <w:t>.</w:t>
      </w:r>
      <w:r w:rsidRPr="00962EDE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962EDE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о</w:t>
      </w:r>
      <w:r w:rsidR="00693B87" w:rsidRPr="00962EDE">
        <w:rPr>
          <w:rFonts w:ascii="Times New Roman" w:hAnsi="Times New Roman"/>
          <w:sz w:val="28"/>
          <w:szCs w:val="28"/>
        </w:rPr>
        <w:t>предел</w:t>
      </w:r>
      <w:r w:rsidRPr="00962EDE">
        <w:rPr>
          <w:rFonts w:ascii="Times New Roman" w:hAnsi="Times New Roman"/>
          <w:sz w:val="28"/>
          <w:szCs w:val="28"/>
        </w:rPr>
        <w:t>ения</w:t>
      </w:r>
      <w:r w:rsidR="00693B87" w:rsidRPr="00962EDE">
        <w:rPr>
          <w:rFonts w:ascii="Times New Roman" w:hAnsi="Times New Roman"/>
          <w:sz w:val="28"/>
          <w:szCs w:val="28"/>
        </w:rPr>
        <w:t xml:space="preserve"> перечн</w:t>
      </w:r>
      <w:r w:rsidRPr="00962EDE">
        <w:rPr>
          <w:rFonts w:ascii="Times New Roman" w:hAnsi="Times New Roman"/>
          <w:sz w:val="28"/>
          <w:szCs w:val="28"/>
        </w:rPr>
        <w:t>я</w:t>
      </w:r>
      <w:r w:rsidR="00693B87" w:rsidRPr="00962EDE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</w:t>
      </w:r>
      <w:proofErr w:type="gramStart"/>
      <w:r w:rsidR="00693B87" w:rsidRPr="00962EDE">
        <w:rPr>
          <w:rFonts w:ascii="Times New Roman" w:hAnsi="Times New Roman"/>
          <w:sz w:val="28"/>
          <w:szCs w:val="28"/>
        </w:rPr>
        <w:t>.</w:t>
      </w:r>
      <w:r w:rsidRPr="00962EDE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962EDE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</w:t>
      </w:r>
      <w:r w:rsidR="00693B87" w:rsidRPr="00962EDE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962EDE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, выполняемые на высоте 5 м и более, а также выполняемым на расстоянии менее 2 м от </w:t>
      </w:r>
      <w:proofErr w:type="spellStart"/>
      <w:r w:rsidRPr="00962EDE">
        <w:rPr>
          <w:rFonts w:ascii="Times New Roman" w:hAnsi="Times New Roman"/>
          <w:sz w:val="28"/>
          <w:szCs w:val="28"/>
        </w:rPr>
        <w:t>неогражденных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перепадов по высоте более 5 м);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962EDE" w:rsidRDefault="003E297F" w:rsidP="007E199B">
      <w:pPr>
        <w:pStyle w:val="af0"/>
        <w:numPr>
          <w:ilvl w:val="0"/>
          <w:numId w:val="36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</w:t>
      </w:r>
      <w:r w:rsidR="00693B87" w:rsidRPr="00962EDE">
        <w:rPr>
          <w:rFonts w:ascii="Times New Roman" w:hAnsi="Times New Roman"/>
          <w:sz w:val="28"/>
          <w:szCs w:val="28"/>
        </w:rPr>
        <w:t>станов</w:t>
      </w:r>
      <w:r w:rsidRPr="00962EDE">
        <w:rPr>
          <w:rFonts w:ascii="Times New Roman" w:hAnsi="Times New Roman"/>
          <w:sz w:val="28"/>
          <w:szCs w:val="28"/>
        </w:rPr>
        <w:t>ление</w:t>
      </w:r>
      <w:r w:rsidR="00693B87" w:rsidRPr="00962EDE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 w:rsidRPr="00962EDE"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962EDE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2EDE">
        <w:rPr>
          <w:rFonts w:ascii="Times New Roman" w:hAnsi="Times New Roman"/>
          <w:sz w:val="28"/>
          <w:szCs w:val="28"/>
        </w:rPr>
        <w:t>р</w:t>
      </w:r>
      <w:r w:rsidR="00693B87" w:rsidRPr="00962EDE">
        <w:rPr>
          <w:rFonts w:ascii="Times New Roman" w:hAnsi="Times New Roman"/>
          <w:sz w:val="28"/>
          <w:szCs w:val="28"/>
        </w:rPr>
        <w:t>азреш</w:t>
      </w:r>
      <w:r w:rsidRPr="00962EDE">
        <w:rPr>
          <w:rFonts w:ascii="Times New Roman" w:hAnsi="Times New Roman"/>
          <w:sz w:val="28"/>
          <w:szCs w:val="28"/>
        </w:rPr>
        <w:t>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хозяйствующем субъекте произошел несчастный случай на прои</w:t>
      </w:r>
      <w:r w:rsidRPr="00962EDE"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Pr="00962EDE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lastRenderedPageBreak/>
        <w:t>у</w:t>
      </w:r>
      <w:r w:rsidR="00693B87" w:rsidRPr="00962EDE">
        <w:rPr>
          <w:rFonts w:ascii="Times New Roman" w:hAnsi="Times New Roman"/>
          <w:sz w:val="28"/>
          <w:szCs w:val="28"/>
        </w:rPr>
        <w:t>станов</w:t>
      </w:r>
      <w:r w:rsidRPr="00962EDE">
        <w:rPr>
          <w:rFonts w:ascii="Times New Roman" w:hAnsi="Times New Roman"/>
          <w:sz w:val="28"/>
          <w:szCs w:val="28"/>
        </w:rPr>
        <w:t>ление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обязанност</w:t>
      </w:r>
      <w:r w:rsidRPr="00962EDE">
        <w:rPr>
          <w:rFonts w:ascii="Times New Roman" w:hAnsi="Times New Roman"/>
          <w:sz w:val="28"/>
          <w:szCs w:val="28"/>
        </w:rPr>
        <w:t>и</w:t>
      </w:r>
      <w:r w:rsidR="00693B87" w:rsidRPr="00962EDE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3E297F" w:rsidRPr="00962EDE" w:rsidRDefault="003E297F" w:rsidP="007E199B">
      <w:pPr>
        <w:pStyle w:val="af0"/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</w:p>
    <w:p w:rsidR="00AB2858" w:rsidRPr="00962EDE" w:rsidRDefault="00AB2858" w:rsidP="007E199B">
      <w:pPr>
        <w:pStyle w:val="af0"/>
        <w:spacing w:after="0"/>
        <w:ind w:left="-142"/>
        <w:jc w:val="center"/>
        <w:rPr>
          <w:rFonts w:ascii="Times New Roman" w:hAnsi="Times New Roman"/>
          <w:b/>
          <w:i/>
          <w:sz w:val="28"/>
          <w:szCs w:val="28"/>
        </w:rPr>
      </w:pPr>
      <w:r w:rsidRPr="00962EDE">
        <w:rPr>
          <w:rFonts w:ascii="Times New Roman" w:hAnsi="Times New Roman"/>
          <w:b/>
          <w:i/>
          <w:sz w:val="28"/>
          <w:szCs w:val="28"/>
        </w:rPr>
        <w:t>Судебная практика</w:t>
      </w:r>
    </w:p>
    <w:p w:rsidR="003E297F" w:rsidRPr="00962EDE" w:rsidRDefault="006A5A27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  <w:r w:rsidRPr="00962EDE">
        <w:rPr>
          <w:sz w:val="28"/>
          <w:szCs w:val="28"/>
        </w:rPr>
        <w:t xml:space="preserve">Проводя анализ судебной практики </w:t>
      </w:r>
      <w:r w:rsidRPr="00962EDE">
        <w:rPr>
          <w:color w:val="000000" w:themeColor="text1"/>
          <w:sz w:val="28"/>
          <w:szCs w:val="28"/>
        </w:rPr>
        <w:t>за</w:t>
      </w:r>
      <w:r w:rsidR="007E199B">
        <w:rPr>
          <w:color w:val="000000" w:themeColor="text1"/>
          <w:sz w:val="28"/>
          <w:szCs w:val="28"/>
        </w:rPr>
        <w:t xml:space="preserve"> 1 полугодие</w:t>
      </w:r>
      <w:r w:rsidR="00AF13A5">
        <w:rPr>
          <w:color w:val="000000" w:themeColor="text1"/>
          <w:sz w:val="28"/>
          <w:szCs w:val="28"/>
        </w:rPr>
        <w:t xml:space="preserve"> 2017</w:t>
      </w:r>
      <w:r w:rsidRPr="00962EDE">
        <w:rPr>
          <w:color w:val="000000" w:themeColor="text1"/>
          <w:sz w:val="28"/>
          <w:szCs w:val="28"/>
        </w:rPr>
        <w:t xml:space="preserve"> год</w:t>
      </w:r>
      <w:r w:rsidR="00AF13A5">
        <w:rPr>
          <w:color w:val="000000" w:themeColor="text1"/>
          <w:sz w:val="28"/>
          <w:szCs w:val="28"/>
        </w:rPr>
        <w:t>а</w:t>
      </w:r>
      <w:r w:rsidRPr="00962EDE">
        <w:rPr>
          <w:color w:val="000000" w:themeColor="text1"/>
          <w:sz w:val="28"/>
          <w:szCs w:val="28"/>
        </w:rPr>
        <w:t xml:space="preserve"> можно сделать вывод об увеличении количества 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</w:t>
      </w:r>
      <w:r w:rsidR="00774651" w:rsidRPr="00962EDE">
        <w:rPr>
          <w:color w:val="000000" w:themeColor="text1"/>
          <w:sz w:val="28"/>
          <w:szCs w:val="28"/>
        </w:rPr>
        <w:t xml:space="preserve"> </w:t>
      </w:r>
    </w:p>
    <w:p w:rsidR="006A5A27" w:rsidRPr="00962EDE" w:rsidRDefault="00774651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  <w:r w:rsidRPr="00962EDE">
        <w:rPr>
          <w:color w:val="000000" w:themeColor="text1"/>
          <w:sz w:val="28"/>
          <w:szCs w:val="28"/>
        </w:rPr>
        <w:t>Наиболее часто решениями судов оставляются без изменений постановления по</w:t>
      </w:r>
      <w:r w:rsidR="0008644D" w:rsidRPr="00962EDE">
        <w:rPr>
          <w:color w:val="000000" w:themeColor="text1"/>
          <w:sz w:val="28"/>
          <w:szCs w:val="28"/>
        </w:rPr>
        <w:t xml:space="preserve"> нарушениям ст. 5.27.1 </w:t>
      </w:r>
      <w:proofErr w:type="spellStart"/>
      <w:r w:rsidR="0008644D" w:rsidRPr="00962EDE">
        <w:rPr>
          <w:color w:val="000000" w:themeColor="text1"/>
          <w:sz w:val="28"/>
          <w:szCs w:val="28"/>
        </w:rPr>
        <w:t>КоАП</w:t>
      </w:r>
      <w:proofErr w:type="spellEnd"/>
      <w:r w:rsidR="0008644D" w:rsidRPr="00962EDE">
        <w:rPr>
          <w:color w:val="000000" w:themeColor="text1"/>
          <w:sz w:val="28"/>
          <w:szCs w:val="28"/>
        </w:rPr>
        <w:t xml:space="preserve"> РФ и отменяются по ст. 5.27 </w:t>
      </w:r>
      <w:proofErr w:type="spellStart"/>
      <w:r w:rsidR="0008644D" w:rsidRPr="00962EDE">
        <w:rPr>
          <w:color w:val="000000" w:themeColor="text1"/>
          <w:sz w:val="28"/>
          <w:szCs w:val="28"/>
        </w:rPr>
        <w:t>КоАП</w:t>
      </w:r>
      <w:proofErr w:type="spellEnd"/>
      <w:r w:rsidR="0008644D" w:rsidRPr="00962EDE">
        <w:rPr>
          <w:color w:val="000000" w:themeColor="text1"/>
          <w:sz w:val="28"/>
          <w:szCs w:val="28"/>
        </w:rPr>
        <w:t xml:space="preserve"> РФ.</w:t>
      </w:r>
    </w:p>
    <w:p w:rsidR="0008644D" w:rsidRPr="00962EDE" w:rsidRDefault="00AF13A5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Так, в</w:t>
      </w:r>
      <w:r w:rsidR="007E199B">
        <w:rPr>
          <w:color w:val="000000" w:themeColor="text1"/>
          <w:sz w:val="28"/>
          <w:szCs w:val="28"/>
        </w:rPr>
        <w:t>о 2</w:t>
      </w:r>
      <w:r>
        <w:rPr>
          <w:color w:val="000000" w:themeColor="text1"/>
          <w:sz w:val="28"/>
          <w:szCs w:val="28"/>
        </w:rPr>
        <w:t xml:space="preserve"> квартале 2017</w:t>
      </w:r>
      <w:r w:rsidR="0008644D" w:rsidRPr="00962EDE">
        <w:rPr>
          <w:color w:val="000000" w:themeColor="text1"/>
          <w:sz w:val="28"/>
          <w:szCs w:val="28"/>
        </w:rPr>
        <w:t xml:space="preserve"> год</w:t>
      </w:r>
      <w:r>
        <w:rPr>
          <w:color w:val="000000" w:themeColor="text1"/>
          <w:sz w:val="28"/>
          <w:szCs w:val="28"/>
        </w:rPr>
        <w:t>а</w:t>
      </w:r>
      <w:r w:rsidR="0008644D" w:rsidRPr="00962EDE">
        <w:rPr>
          <w:color w:val="000000" w:themeColor="text1"/>
          <w:sz w:val="28"/>
          <w:szCs w:val="28"/>
        </w:rPr>
        <w:t xml:space="preserve"> отм</w:t>
      </w:r>
      <w:r>
        <w:rPr>
          <w:color w:val="000000" w:themeColor="text1"/>
          <w:sz w:val="28"/>
          <w:szCs w:val="28"/>
        </w:rPr>
        <w:t>ененные постановления о назначении административном наказании и предписания,</w:t>
      </w:r>
      <w:r w:rsidR="0008644D" w:rsidRPr="00962EDE">
        <w:rPr>
          <w:color w:val="000000" w:themeColor="text1"/>
          <w:sz w:val="28"/>
          <w:szCs w:val="28"/>
        </w:rPr>
        <w:t xml:space="preserve"> вынесенных дол</w:t>
      </w:r>
      <w:r>
        <w:rPr>
          <w:color w:val="000000" w:themeColor="text1"/>
          <w:sz w:val="28"/>
          <w:szCs w:val="28"/>
        </w:rPr>
        <w:t>жностными лицами Государственной инспекции</w:t>
      </w:r>
      <w:r w:rsidR="0008644D" w:rsidRPr="00962EDE">
        <w:rPr>
          <w:color w:val="000000" w:themeColor="text1"/>
          <w:sz w:val="28"/>
          <w:szCs w:val="28"/>
        </w:rPr>
        <w:t xml:space="preserve"> труда </w:t>
      </w:r>
      <w:r>
        <w:rPr>
          <w:color w:val="000000" w:themeColor="text1"/>
          <w:sz w:val="28"/>
          <w:szCs w:val="28"/>
        </w:rPr>
        <w:t xml:space="preserve">в Республике Ингушетия </w:t>
      </w:r>
      <w:r w:rsidR="0008644D" w:rsidRPr="00962EDE">
        <w:rPr>
          <w:color w:val="000000" w:themeColor="text1"/>
          <w:sz w:val="28"/>
          <w:szCs w:val="28"/>
        </w:rPr>
        <w:t xml:space="preserve"> по делам об административных правонаруш</w:t>
      </w:r>
      <w:r>
        <w:rPr>
          <w:color w:val="000000" w:themeColor="text1"/>
          <w:sz w:val="28"/>
          <w:szCs w:val="28"/>
        </w:rPr>
        <w:t>ениях, отсутствуют</w:t>
      </w:r>
      <w:r w:rsidR="0008644D" w:rsidRPr="00962EDE">
        <w:rPr>
          <w:color w:val="000000" w:themeColor="text1"/>
          <w:sz w:val="28"/>
          <w:szCs w:val="28"/>
        </w:rPr>
        <w:t>.</w:t>
      </w:r>
      <w:proofErr w:type="gramEnd"/>
    </w:p>
    <w:p w:rsidR="00774651" w:rsidRPr="00962EDE" w:rsidRDefault="0008644D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  <w:r w:rsidRPr="00962EDE">
        <w:rPr>
          <w:color w:val="000000" w:themeColor="text1"/>
          <w:sz w:val="28"/>
          <w:szCs w:val="28"/>
        </w:rPr>
        <w:t>При вынесении большинства решений с</w:t>
      </w:r>
      <w:r w:rsidR="00774651" w:rsidRPr="00962EDE">
        <w:rPr>
          <w:color w:val="000000" w:themeColor="text1"/>
          <w:sz w:val="28"/>
          <w:szCs w:val="28"/>
        </w:rPr>
        <w:t xml:space="preserve">удом </w:t>
      </w:r>
      <w:r w:rsidRPr="00962EDE">
        <w:rPr>
          <w:color w:val="000000" w:themeColor="text1"/>
          <w:sz w:val="28"/>
          <w:szCs w:val="28"/>
        </w:rPr>
        <w:t xml:space="preserve">делается </w:t>
      </w:r>
      <w:r w:rsidR="00774651" w:rsidRPr="00962EDE">
        <w:rPr>
          <w:color w:val="000000" w:themeColor="text1"/>
          <w:sz w:val="28"/>
          <w:szCs w:val="28"/>
        </w:rPr>
        <w:t xml:space="preserve">вывод о том, что </w:t>
      </w:r>
      <w:r w:rsidRPr="00962EDE">
        <w:rPr>
          <w:color w:val="000000" w:themeColor="text1"/>
          <w:sz w:val="28"/>
          <w:szCs w:val="28"/>
        </w:rPr>
        <w:t xml:space="preserve">указанные в постановлении нарушения по ст. 5.27 </w:t>
      </w:r>
      <w:proofErr w:type="spellStart"/>
      <w:r w:rsidRPr="00962EDE">
        <w:rPr>
          <w:color w:val="000000" w:themeColor="text1"/>
          <w:sz w:val="28"/>
          <w:szCs w:val="28"/>
        </w:rPr>
        <w:t>КоАП</w:t>
      </w:r>
      <w:proofErr w:type="spellEnd"/>
      <w:r w:rsidRPr="00962EDE">
        <w:rPr>
          <w:color w:val="000000" w:themeColor="text1"/>
          <w:sz w:val="28"/>
          <w:szCs w:val="28"/>
        </w:rPr>
        <w:t xml:space="preserve"> РФ</w:t>
      </w:r>
      <w:r w:rsidR="00774651" w:rsidRPr="00962EDE">
        <w:rPr>
          <w:color w:val="000000" w:themeColor="text1"/>
          <w:sz w:val="28"/>
          <w:szCs w:val="28"/>
        </w:rPr>
        <w:t xml:space="preserve"> являются индивидуальным трудовым спором.</w:t>
      </w:r>
    </w:p>
    <w:p w:rsidR="00774651" w:rsidRPr="00962EDE" w:rsidRDefault="00774651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  <w:proofErr w:type="gramStart"/>
      <w:r w:rsidRPr="00962EDE">
        <w:rPr>
          <w:color w:val="000000" w:themeColor="text1"/>
          <w:sz w:val="28"/>
          <w:szCs w:val="28"/>
        </w:rPr>
        <w:t>В соответствии со статьей 382 Т</w:t>
      </w:r>
      <w:r w:rsidR="003E297F" w:rsidRPr="00962EDE">
        <w:rPr>
          <w:color w:val="000000" w:themeColor="text1"/>
          <w:sz w:val="28"/>
          <w:szCs w:val="28"/>
        </w:rPr>
        <w:t>К</w:t>
      </w:r>
      <w:r w:rsidRPr="00962EDE">
        <w:rPr>
          <w:color w:val="000000" w:themeColor="text1"/>
          <w:sz w:val="28"/>
          <w:szCs w:val="28"/>
        </w:rPr>
        <w:t xml:space="preserve"> РФ индивидуальные трудовые споры рассматривает комиссия по трудовым спорам или суд</w:t>
      </w:r>
      <w:r w:rsidR="0008644D" w:rsidRPr="00962EDE">
        <w:rPr>
          <w:color w:val="000000" w:themeColor="text1"/>
          <w:sz w:val="28"/>
          <w:szCs w:val="28"/>
        </w:rPr>
        <w:t>, а</w:t>
      </w:r>
      <w:r w:rsidRPr="00962EDE">
        <w:rPr>
          <w:color w:val="000000" w:themeColor="text1"/>
          <w:sz w:val="28"/>
          <w:szCs w:val="28"/>
        </w:rPr>
        <w:t xml:space="preserve"> выполняя функцию по надзору и контролю за работодателями, государственная инспекция труда выявляет правонарушения, но не решает трудовые споры, так как не является органом по рассмотрению индивидуальных трудовых споров и не может его заменить.</w:t>
      </w:r>
      <w:proofErr w:type="gramEnd"/>
    </w:p>
    <w:p w:rsidR="0008644D" w:rsidRDefault="0008644D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  <w:r w:rsidRPr="00962EDE">
        <w:rPr>
          <w:color w:val="000000" w:themeColor="text1"/>
          <w:sz w:val="28"/>
          <w:szCs w:val="28"/>
        </w:rPr>
        <w:t xml:space="preserve">При этом </w:t>
      </w:r>
      <w:proofErr w:type="gramStart"/>
      <w:r w:rsidRPr="00962EDE">
        <w:rPr>
          <w:color w:val="000000" w:themeColor="text1"/>
          <w:sz w:val="28"/>
          <w:szCs w:val="28"/>
        </w:rPr>
        <w:t>нарушения, признаваемые индивидуальным трудовым спором могут</w:t>
      </w:r>
      <w:proofErr w:type="gramEnd"/>
      <w:r w:rsidRPr="00962EDE">
        <w:rPr>
          <w:color w:val="000000" w:themeColor="text1"/>
          <w:sz w:val="28"/>
          <w:szCs w:val="28"/>
        </w:rPr>
        <w:t xml:space="preserve"> быть самыми разнообразными, в том числе нарушения трудового договора, заработной платы, окончательного расчета, отпусков, незаконного дисциплинарного взыскания либо незаконного увольнения и т.д.</w:t>
      </w:r>
    </w:p>
    <w:p w:rsidR="007E199B" w:rsidRDefault="007E199B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</w:p>
    <w:p w:rsidR="00DF2637" w:rsidRDefault="00DF2637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</w:p>
    <w:tbl>
      <w:tblPr>
        <w:tblW w:w="10147" w:type="dxa"/>
        <w:tblLook w:val="04A0"/>
      </w:tblPr>
      <w:tblGrid>
        <w:gridCol w:w="5070"/>
        <w:gridCol w:w="1883"/>
        <w:gridCol w:w="3194"/>
      </w:tblGrid>
      <w:tr w:rsidR="00DF2637" w:rsidRPr="007D047F" w:rsidTr="00DF2637">
        <w:tc>
          <w:tcPr>
            <w:tcW w:w="5070" w:type="dxa"/>
            <w:vAlign w:val="bottom"/>
          </w:tcPr>
          <w:p w:rsidR="00DF2637" w:rsidRPr="007D047F" w:rsidRDefault="00DF2637" w:rsidP="00DF2637">
            <w:pPr>
              <w:pStyle w:val="afe"/>
              <w:ind w:left="-142"/>
              <w:rPr>
                <w:sz w:val="28"/>
                <w:szCs w:val="28"/>
              </w:rPr>
            </w:pPr>
            <w:r w:rsidRPr="007D047F">
              <w:rPr>
                <w:sz w:val="28"/>
                <w:szCs w:val="28"/>
              </w:rPr>
              <w:t>Руководитель Гострудинспекции - Главный государственный</w:t>
            </w:r>
            <w:r>
              <w:rPr>
                <w:sz w:val="28"/>
                <w:szCs w:val="28"/>
              </w:rPr>
              <w:t xml:space="preserve"> </w:t>
            </w:r>
            <w:r w:rsidRPr="007D047F">
              <w:rPr>
                <w:sz w:val="28"/>
                <w:szCs w:val="28"/>
              </w:rPr>
              <w:t>инспектор труда в Республике Ингушетия</w:t>
            </w:r>
          </w:p>
        </w:tc>
        <w:tc>
          <w:tcPr>
            <w:tcW w:w="1883" w:type="dxa"/>
          </w:tcPr>
          <w:p w:rsidR="00DF2637" w:rsidRPr="007D047F" w:rsidRDefault="00DF2637" w:rsidP="002C4407">
            <w:pPr>
              <w:pStyle w:val="afe"/>
              <w:rPr>
                <w:sz w:val="28"/>
                <w:szCs w:val="28"/>
              </w:rPr>
            </w:pPr>
          </w:p>
        </w:tc>
        <w:tc>
          <w:tcPr>
            <w:tcW w:w="3194" w:type="dxa"/>
            <w:vAlign w:val="bottom"/>
          </w:tcPr>
          <w:p w:rsidR="00DF2637" w:rsidRPr="007D047F" w:rsidRDefault="00DF2637" w:rsidP="002C4407">
            <w:pPr>
              <w:pStyle w:val="afe"/>
              <w:jc w:val="right"/>
              <w:rPr>
                <w:sz w:val="28"/>
                <w:szCs w:val="28"/>
              </w:rPr>
            </w:pPr>
            <w:bookmarkStart w:id="0" w:name="APPROVAL_FIO"/>
            <w:bookmarkEnd w:id="0"/>
          </w:p>
          <w:p w:rsidR="00DF2637" w:rsidRPr="007D047F" w:rsidRDefault="00DF2637" w:rsidP="002C4407">
            <w:pPr>
              <w:pStyle w:val="afe"/>
              <w:jc w:val="right"/>
              <w:rPr>
                <w:sz w:val="28"/>
                <w:szCs w:val="28"/>
              </w:rPr>
            </w:pPr>
          </w:p>
          <w:p w:rsidR="00DF2637" w:rsidRPr="007D047F" w:rsidRDefault="00DF2637" w:rsidP="00DF2637">
            <w:pPr>
              <w:pStyle w:val="afe"/>
              <w:jc w:val="center"/>
              <w:rPr>
                <w:sz w:val="28"/>
                <w:szCs w:val="28"/>
              </w:rPr>
            </w:pPr>
            <w:r w:rsidRPr="007D047F">
              <w:rPr>
                <w:sz w:val="28"/>
                <w:szCs w:val="28"/>
              </w:rPr>
              <w:t xml:space="preserve">Р.  </w:t>
            </w:r>
            <w:proofErr w:type="spellStart"/>
            <w:r w:rsidRPr="007D047F">
              <w:rPr>
                <w:sz w:val="28"/>
                <w:szCs w:val="28"/>
              </w:rPr>
              <w:t>Бештоев</w:t>
            </w:r>
            <w:proofErr w:type="spellEnd"/>
          </w:p>
        </w:tc>
      </w:tr>
    </w:tbl>
    <w:p w:rsidR="007E199B" w:rsidRPr="00962EDE" w:rsidRDefault="007E199B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</w:p>
    <w:sectPr w:rsidR="007E199B" w:rsidRPr="00962EDE" w:rsidSect="002723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E55" w:rsidRDefault="00B05E55" w:rsidP="00BD7A29">
      <w:r>
        <w:separator/>
      </w:r>
    </w:p>
  </w:endnote>
  <w:endnote w:type="continuationSeparator" w:id="1">
    <w:p w:rsidR="00B05E55" w:rsidRDefault="00B05E55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E55" w:rsidRDefault="00B05E55" w:rsidP="00BD7A29">
      <w:r>
        <w:separator/>
      </w:r>
    </w:p>
  </w:footnote>
  <w:footnote w:type="continuationSeparator" w:id="1">
    <w:p w:rsidR="00B05E55" w:rsidRDefault="00B05E55" w:rsidP="00BD7A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8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0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2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11"/>
  </w:num>
  <w:num w:numId="4">
    <w:abstractNumId w:val="35"/>
  </w:num>
  <w:num w:numId="5">
    <w:abstractNumId w:val="27"/>
  </w:num>
  <w:num w:numId="6">
    <w:abstractNumId w:val="2"/>
  </w:num>
  <w:num w:numId="7">
    <w:abstractNumId w:val="12"/>
  </w:num>
  <w:num w:numId="8">
    <w:abstractNumId w:val="16"/>
  </w:num>
  <w:num w:numId="9">
    <w:abstractNumId w:val="3"/>
  </w:num>
  <w:num w:numId="10">
    <w:abstractNumId w:val="14"/>
  </w:num>
  <w:num w:numId="11">
    <w:abstractNumId w:val="30"/>
  </w:num>
  <w:num w:numId="12">
    <w:abstractNumId w:val="32"/>
  </w:num>
  <w:num w:numId="13">
    <w:abstractNumId w:val="17"/>
  </w:num>
  <w:num w:numId="14">
    <w:abstractNumId w:val="5"/>
  </w:num>
  <w:num w:numId="15">
    <w:abstractNumId w:val="21"/>
  </w:num>
  <w:num w:numId="16">
    <w:abstractNumId w:val="0"/>
  </w:num>
  <w:num w:numId="17">
    <w:abstractNumId w:val="8"/>
  </w:num>
  <w:num w:numId="18">
    <w:abstractNumId w:val="18"/>
  </w:num>
  <w:num w:numId="19">
    <w:abstractNumId w:val="22"/>
  </w:num>
  <w:num w:numId="20">
    <w:abstractNumId w:val="20"/>
  </w:num>
  <w:num w:numId="21">
    <w:abstractNumId w:val="31"/>
  </w:num>
  <w:num w:numId="22">
    <w:abstractNumId w:val="4"/>
  </w:num>
  <w:num w:numId="23">
    <w:abstractNumId w:val="9"/>
  </w:num>
  <w:num w:numId="24">
    <w:abstractNumId w:val="25"/>
  </w:num>
  <w:num w:numId="25">
    <w:abstractNumId w:val="6"/>
  </w:num>
  <w:num w:numId="26">
    <w:abstractNumId w:val="23"/>
  </w:num>
  <w:num w:numId="27">
    <w:abstractNumId w:val="10"/>
  </w:num>
  <w:num w:numId="28">
    <w:abstractNumId w:val="13"/>
  </w:num>
  <w:num w:numId="29">
    <w:abstractNumId w:val="19"/>
  </w:num>
  <w:num w:numId="30">
    <w:abstractNumId w:val="26"/>
  </w:num>
  <w:num w:numId="31">
    <w:abstractNumId w:val="7"/>
  </w:num>
  <w:num w:numId="32">
    <w:abstractNumId w:val="15"/>
  </w:num>
  <w:num w:numId="33">
    <w:abstractNumId w:val="28"/>
  </w:num>
  <w:num w:numId="34">
    <w:abstractNumId w:val="34"/>
  </w:num>
  <w:num w:numId="35">
    <w:abstractNumId w:val="33"/>
  </w:num>
  <w:num w:numId="36">
    <w:abstractNumId w:val="2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A29"/>
    <w:rsid w:val="00026513"/>
    <w:rsid w:val="000275DD"/>
    <w:rsid w:val="00027F2D"/>
    <w:rsid w:val="00030B86"/>
    <w:rsid w:val="00037F18"/>
    <w:rsid w:val="00047444"/>
    <w:rsid w:val="0005604B"/>
    <w:rsid w:val="000770E8"/>
    <w:rsid w:val="0008068D"/>
    <w:rsid w:val="00084F8B"/>
    <w:rsid w:val="00085077"/>
    <w:rsid w:val="000850C0"/>
    <w:rsid w:val="0008644D"/>
    <w:rsid w:val="000A1CC9"/>
    <w:rsid w:val="000C02BB"/>
    <w:rsid w:val="000C6538"/>
    <w:rsid w:val="000D4EB3"/>
    <w:rsid w:val="000F2E2A"/>
    <w:rsid w:val="000F381E"/>
    <w:rsid w:val="000F545B"/>
    <w:rsid w:val="0010468E"/>
    <w:rsid w:val="00107DDF"/>
    <w:rsid w:val="0011304D"/>
    <w:rsid w:val="0012390E"/>
    <w:rsid w:val="001550D3"/>
    <w:rsid w:val="00156C37"/>
    <w:rsid w:val="001667CC"/>
    <w:rsid w:val="001707D1"/>
    <w:rsid w:val="001717B5"/>
    <w:rsid w:val="0018407A"/>
    <w:rsid w:val="001900BA"/>
    <w:rsid w:val="001B0823"/>
    <w:rsid w:val="001B19E9"/>
    <w:rsid w:val="001C262F"/>
    <w:rsid w:val="001C2D70"/>
    <w:rsid w:val="001C53FB"/>
    <w:rsid w:val="001D24AF"/>
    <w:rsid w:val="001D2E03"/>
    <w:rsid w:val="001E1569"/>
    <w:rsid w:val="001E3C47"/>
    <w:rsid w:val="0020159C"/>
    <w:rsid w:val="00212FE8"/>
    <w:rsid w:val="002141B6"/>
    <w:rsid w:val="002149E2"/>
    <w:rsid w:val="00226A64"/>
    <w:rsid w:val="0023507E"/>
    <w:rsid w:val="0024379C"/>
    <w:rsid w:val="00243C91"/>
    <w:rsid w:val="00250FD2"/>
    <w:rsid w:val="00252208"/>
    <w:rsid w:val="002562A1"/>
    <w:rsid w:val="002723C7"/>
    <w:rsid w:val="0027448D"/>
    <w:rsid w:val="002755AB"/>
    <w:rsid w:val="0028202B"/>
    <w:rsid w:val="00283D76"/>
    <w:rsid w:val="0029603E"/>
    <w:rsid w:val="002A3B0F"/>
    <w:rsid w:val="002C2CEF"/>
    <w:rsid w:val="002C36A2"/>
    <w:rsid w:val="002D5D42"/>
    <w:rsid w:val="002E05FE"/>
    <w:rsid w:val="002F2389"/>
    <w:rsid w:val="002F3AA3"/>
    <w:rsid w:val="002F70FC"/>
    <w:rsid w:val="003015C0"/>
    <w:rsid w:val="00303A4B"/>
    <w:rsid w:val="00303A50"/>
    <w:rsid w:val="00307AD7"/>
    <w:rsid w:val="003123CC"/>
    <w:rsid w:val="00312465"/>
    <w:rsid w:val="00313088"/>
    <w:rsid w:val="003138D4"/>
    <w:rsid w:val="003141CC"/>
    <w:rsid w:val="00333BD3"/>
    <w:rsid w:val="0033676D"/>
    <w:rsid w:val="0034224C"/>
    <w:rsid w:val="0039117E"/>
    <w:rsid w:val="003A50D6"/>
    <w:rsid w:val="003A7802"/>
    <w:rsid w:val="003B1C6F"/>
    <w:rsid w:val="003B2254"/>
    <w:rsid w:val="003B7A54"/>
    <w:rsid w:val="003E297F"/>
    <w:rsid w:val="003F2ACB"/>
    <w:rsid w:val="003F4D44"/>
    <w:rsid w:val="00421A48"/>
    <w:rsid w:val="00433CFE"/>
    <w:rsid w:val="00434724"/>
    <w:rsid w:val="0043668E"/>
    <w:rsid w:val="0044037E"/>
    <w:rsid w:val="0044539E"/>
    <w:rsid w:val="004463A0"/>
    <w:rsid w:val="00454C0A"/>
    <w:rsid w:val="00461F39"/>
    <w:rsid w:val="00462207"/>
    <w:rsid w:val="0046507F"/>
    <w:rsid w:val="004722EF"/>
    <w:rsid w:val="00473B15"/>
    <w:rsid w:val="0049174E"/>
    <w:rsid w:val="004A0C9A"/>
    <w:rsid w:val="004A685A"/>
    <w:rsid w:val="004C1934"/>
    <w:rsid w:val="004D4488"/>
    <w:rsid w:val="004E074D"/>
    <w:rsid w:val="004E32CF"/>
    <w:rsid w:val="004E4BD0"/>
    <w:rsid w:val="004F321E"/>
    <w:rsid w:val="004F4EB2"/>
    <w:rsid w:val="00512B36"/>
    <w:rsid w:val="0051332B"/>
    <w:rsid w:val="005204B2"/>
    <w:rsid w:val="005272C8"/>
    <w:rsid w:val="005464B1"/>
    <w:rsid w:val="00546D02"/>
    <w:rsid w:val="00572C89"/>
    <w:rsid w:val="00572EDF"/>
    <w:rsid w:val="005963D9"/>
    <w:rsid w:val="005C4074"/>
    <w:rsid w:val="005C5DFC"/>
    <w:rsid w:val="005D39FE"/>
    <w:rsid w:val="005E5546"/>
    <w:rsid w:val="005E5FF7"/>
    <w:rsid w:val="005F32FF"/>
    <w:rsid w:val="0062556F"/>
    <w:rsid w:val="006276B9"/>
    <w:rsid w:val="00651542"/>
    <w:rsid w:val="0066560A"/>
    <w:rsid w:val="006658FE"/>
    <w:rsid w:val="00690212"/>
    <w:rsid w:val="00693B87"/>
    <w:rsid w:val="006A2EFA"/>
    <w:rsid w:val="006A4EFF"/>
    <w:rsid w:val="006A5A27"/>
    <w:rsid w:val="006C19C0"/>
    <w:rsid w:val="006C368A"/>
    <w:rsid w:val="006E0593"/>
    <w:rsid w:val="006E1D87"/>
    <w:rsid w:val="006F127E"/>
    <w:rsid w:val="007051A0"/>
    <w:rsid w:val="00710E2C"/>
    <w:rsid w:val="00721B87"/>
    <w:rsid w:val="007419A1"/>
    <w:rsid w:val="00741F88"/>
    <w:rsid w:val="007707AA"/>
    <w:rsid w:val="00774651"/>
    <w:rsid w:val="00784EB7"/>
    <w:rsid w:val="00792A70"/>
    <w:rsid w:val="007951B6"/>
    <w:rsid w:val="007B3859"/>
    <w:rsid w:val="007D3311"/>
    <w:rsid w:val="007E16EC"/>
    <w:rsid w:val="007E199B"/>
    <w:rsid w:val="007E60DB"/>
    <w:rsid w:val="00804D2B"/>
    <w:rsid w:val="00806726"/>
    <w:rsid w:val="00813125"/>
    <w:rsid w:val="008165E3"/>
    <w:rsid w:val="008334F5"/>
    <w:rsid w:val="008365D6"/>
    <w:rsid w:val="0083719A"/>
    <w:rsid w:val="008544FE"/>
    <w:rsid w:val="00860272"/>
    <w:rsid w:val="00862771"/>
    <w:rsid w:val="00874741"/>
    <w:rsid w:val="008817B0"/>
    <w:rsid w:val="0088622C"/>
    <w:rsid w:val="00886391"/>
    <w:rsid w:val="008913B0"/>
    <w:rsid w:val="008935DA"/>
    <w:rsid w:val="008A7350"/>
    <w:rsid w:val="008B4633"/>
    <w:rsid w:val="008B70E8"/>
    <w:rsid w:val="008C397F"/>
    <w:rsid w:val="008C55A9"/>
    <w:rsid w:val="008C7DFB"/>
    <w:rsid w:val="008D660B"/>
    <w:rsid w:val="008E0F15"/>
    <w:rsid w:val="008E46E9"/>
    <w:rsid w:val="008E509B"/>
    <w:rsid w:val="008F17BE"/>
    <w:rsid w:val="00907525"/>
    <w:rsid w:val="00921905"/>
    <w:rsid w:val="009240C8"/>
    <w:rsid w:val="00935DB2"/>
    <w:rsid w:val="00943552"/>
    <w:rsid w:val="00943D83"/>
    <w:rsid w:val="00954332"/>
    <w:rsid w:val="009600AA"/>
    <w:rsid w:val="00962EDE"/>
    <w:rsid w:val="009633B9"/>
    <w:rsid w:val="00967A6A"/>
    <w:rsid w:val="0099792F"/>
    <w:rsid w:val="009A4360"/>
    <w:rsid w:val="009A610E"/>
    <w:rsid w:val="009A63C0"/>
    <w:rsid w:val="009B584C"/>
    <w:rsid w:val="009C1C91"/>
    <w:rsid w:val="009C6EC2"/>
    <w:rsid w:val="00A13119"/>
    <w:rsid w:val="00A2570B"/>
    <w:rsid w:val="00A2609F"/>
    <w:rsid w:val="00A3233E"/>
    <w:rsid w:val="00A34110"/>
    <w:rsid w:val="00A36D23"/>
    <w:rsid w:val="00A44080"/>
    <w:rsid w:val="00A46974"/>
    <w:rsid w:val="00A50BD4"/>
    <w:rsid w:val="00A7550F"/>
    <w:rsid w:val="00A83211"/>
    <w:rsid w:val="00AA04AF"/>
    <w:rsid w:val="00AA348D"/>
    <w:rsid w:val="00AA68EC"/>
    <w:rsid w:val="00AA7C35"/>
    <w:rsid w:val="00AB204C"/>
    <w:rsid w:val="00AB2858"/>
    <w:rsid w:val="00AB308F"/>
    <w:rsid w:val="00AC2BC2"/>
    <w:rsid w:val="00AD096C"/>
    <w:rsid w:val="00AE3D6E"/>
    <w:rsid w:val="00AE5DE6"/>
    <w:rsid w:val="00AF13A5"/>
    <w:rsid w:val="00B05E55"/>
    <w:rsid w:val="00B424AC"/>
    <w:rsid w:val="00B43F79"/>
    <w:rsid w:val="00B44915"/>
    <w:rsid w:val="00B5653D"/>
    <w:rsid w:val="00B84180"/>
    <w:rsid w:val="00B93D34"/>
    <w:rsid w:val="00B954E4"/>
    <w:rsid w:val="00BA6395"/>
    <w:rsid w:val="00BB5B4E"/>
    <w:rsid w:val="00BC0563"/>
    <w:rsid w:val="00BC32AE"/>
    <w:rsid w:val="00BD2FF9"/>
    <w:rsid w:val="00BD6676"/>
    <w:rsid w:val="00BD74D9"/>
    <w:rsid w:val="00BD7A29"/>
    <w:rsid w:val="00BE03F7"/>
    <w:rsid w:val="00BF017A"/>
    <w:rsid w:val="00C12800"/>
    <w:rsid w:val="00C14BB8"/>
    <w:rsid w:val="00C17839"/>
    <w:rsid w:val="00C24D4B"/>
    <w:rsid w:val="00C352C8"/>
    <w:rsid w:val="00C63C9B"/>
    <w:rsid w:val="00C666B3"/>
    <w:rsid w:val="00C81087"/>
    <w:rsid w:val="00C9043F"/>
    <w:rsid w:val="00C940C1"/>
    <w:rsid w:val="00CA5E1E"/>
    <w:rsid w:val="00CA7270"/>
    <w:rsid w:val="00CC3DF2"/>
    <w:rsid w:val="00CF4F72"/>
    <w:rsid w:val="00CF6D01"/>
    <w:rsid w:val="00D05F1B"/>
    <w:rsid w:val="00D21DD7"/>
    <w:rsid w:val="00D21EE4"/>
    <w:rsid w:val="00D223D8"/>
    <w:rsid w:val="00D31224"/>
    <w:rsid w:val="00D325F3"/>
    <w:rsid w:val="00D3281B"/>
    <w:rsid w:val="00D52A9B"/>
    <w:rsid w:val="00D55593"/>
    <w:rsid w:val="00D64239"/>
    <w:rsid w:val="00D64830"/>
    <w:rsid w:val="00D71B93"/>
    <w:rsid w:val="00D744CE"/>
    <w:rsid w:val="00D806E0"/>
    <w:rsid w:val="00DC3930"/>
    <w:rsid w:val="00DE46BB"/>
    <w:rsid w:val="00DF2637"/>
    <w:rsid w:val="00DF2A5C"/>
    <w:rsid w:val="00DF4564"/>
    <w:rsid w:val="00E12328"/>
    <w:rsid w:val="00E26B63"/>
    <w:rsid w:val="00E372E9"/>
    <w:rsid w:val="00E37CA2"/>
    <w:rsid w:val="00E55290"/>
    <w:rsid w:val="00E57619"/>
    <w:rsid w:val="00EA3E65"/>
    <w:rsid w:val="00EB1C8D"/>
    <w:rsid w:val="00EB4DEF"/>
    <w:rsid w:val="00EB55AA"/>
    <w:rsid w:val="00EB74F2"/>
    <w:rsid w:val="00EB7A8F"/>
    <w:rsid w:val="00ED63FB"/>
    <w:rsid w:val="00EE2999"/>
    <w:rsid w:val="00EE72FD"/>
    <w:rsid w:val="00EF3AE7"/>
    <w:rsid w:val="00F40365"/>
    <w:rsid w:val="00F54406"/>
    <w:rsid w:val="00F566E8"/>
    <w:rsid w:val="00F708AD"/>
    <w:rsid w:val="00F7775B"/>
    <w:rsid w:val="00F858AD"/>
    <w:rsid w:val="00F913F9"/>
    <w:rsid w:val="00FA01F5"/>
    <w:rsid w:val="00FB5D93"/>
    <w:rsid w:val="00FC5A0C"/>
    <w:rsid w:val="00FC6440"/>
    <w:rsid w:val="00FD3C8F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paragraph" w:styleId="afe">
    <w:name w:val="Body Text Indent"/>
    <w:basedOn w:val="a"/>
    <w:link w:val="aff"/>
    <w:uiPriority w:val="99"/>
    <w:unhideWhenUsed/>
    <w:rsid w:val="00DF2637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rsid w:val="00DF2637"/>
    <w:rPr>
      <w:rFonts w:ascii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7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7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74DC0-23DC-4B89-BD11-7378C944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3053</Words>
  <Characters>22257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777</cp:lastModifiedBy>
  <cp:revision>2</cp:revision>
  <cp:lastPrinted>2017-04-18T06:09:00Z</cp:lastPrinted>
  <dcterms:created xsi:type="dcterms:W3CDTF">2017-07-17T08:09:00Z</dcterms:created>
  <dcterms:modified xsi:type="dcterms:W3CDTF">2017-07-17T08:09:00Z</dcterms:modified>
</cp:coreProperties>
</file>