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7C" w:rsidRPr="00C05FED" w:rsidRDefault="009E327C" w:rsidP="00C05FED">
      <w:pPr>
        <w:spacing w:after="0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FED">
        <w:rPr>
          <w:rFonts w:ascii="Times New Roman" w:hAnsi="Times New Roman" w:cs="Times New Roman"/>
          <w:b/>
          <w:sz w:val="28"/>
          <w:szCs w:val="28"/>
        </w:rPr>
        <w:t xml:space="preserve">Вопросы по применению трудового законодательства, поступившие </w:t>
      </w:r>
      <w:proofErr w:type="gramStart"/>
      <w:r w:rsidRPr="00C05FED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C05FE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C05FED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 w:rsidRPr="00C05FED">
        <w:rPr>
          <w:rFonts w:ascii="Times New Roman" w:hAnsi="Times New Roman" w:cs="Times New Roman"/>
          <w:b/>
          <w:sz w:val="28"/>
          <w:szCs w:val="28"/>
        </w:rPr>
        <w:t xml:space="preserve"> время публичных обсуждений правоприменительной практики</w:t>
      </w:r>
    </w:p>
    <w:p w:rsidR="008C6DAA" w:rsidRPr="00C05FED" w:rsidRDefault="00C05FED" w:rsidP="00C05FED">
      <w:pPr>
        <w:spacing w:after="0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FED">
        <w:rPr>
          <w:rFonts w:ascii="Times New Roman" w:hAnsi="Times New Roman" w:cs="Times New Roman"/>
          <w:b/>
          <w:sz w:val="28"/>
          <w:szCs w:val="28"/>
        </w:rPr>
        <w:t>за 1 квартал 2019</w:t>
      </w:r>
      <w:r w:rsidR="009E327C" w:rsidRPr="00C05FED">
        <w:rPr>
          <w:rFonts w:ascii="Times New Roman" w:hAnsi="Times New Roman" w:cs="Times New Roman"/>
          <w:b/>
          <w:sz w:val="28"/>
          <w:szCs w:val="28"/>
        </w:rPr>
        <w:t xml:space="preserve"> года и ответы на них.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1.</w:t>
      </w:r>
      <w:r w:rsidRPr="00C05FED">
        <w:rPr>
          <w:rFonts w:ascii="Times New Roman" w:hAnsi="Times New Roman" w:cs="Times New Roman"/>
          <w:sz w:val="28"/>
          <w:szCs w:val="28"/>
        </w:rPr>
        <w:tab/>
        <w:t xml:space="preserve"> Вопрос:  В какие сроки проводится на предприятиях и в организациях внеплановая специальная оценка условий труда при смене одного помещения на другое, при замене технологического оборудования,  при введении новых рабочих мест?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Ответ: Внеплановая специальная оценка условий труда при смене одного помещения на другое, при замене технологического оборудования проводится, при введении новых рабочих мест в течение 12 месяцев, при наличии предписания госинспектора труда о проведении внеплановой специальной оценки условий труда, в течение 6 месяцев.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В соответствии с Федеральным законом «О специальной оценке условий труда» № 426-ФЗ от 28.12.2013г., Федеральным законом от 01.05.2016 № 136-ФЗ "О внесении изменений в статью 11 Федерального закона "Об индивидуальном (персонифицированном) учете в системе обязательного пенсионного страхования" и Федеральный закон "О специальной оценке условий труда", приказом Минтруда России от 14.11.2016 № 642н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2.</w:t>
      </w:r>
      <w:r w:rsidRPr="00C05FED">
        <w:rPr>
          <w:rFonts w:ascii="Times New Roman" w:hAnsi="Times New Roman" w:cs="Times New Roman"/>
          <w:sz w:val="28"/>
          <w:szCs w:val="28"/>
        </w:rPr>
        <w:tab/>
        <w:t xml:space="preserve"> Вопрос: С принятием профессиональных стандартов перестают действовать ЕТКС работ и профессий рабочих и ЕКС должностей руководителей, специалистов и служащих, которые применяются при установлении тарифных систем оплаты труда?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Ответ: В перспективе планируется замена ЕТКС и ЕКС профессиональными стандартами, но в настоящее время действуют как профессиональные стандарты, так и квалификационные справочники. Если по аналогичным профессиям или должностям действует и квалификационный справочник, и профессиональный стандарт, то работодатель самостоятельно определяет - какой нормативный правовой акт он использует, за исключением случаев, когда применение </w:t>
      </w:r>
      <w:proofErr w:type="spellStart"/>
      <w:r w:rsidRPr="00C05FED">
        <w:rPr>
          <w:rFonts w:ascii="Times New Roman" w:hAnsi="Times New Roman" w:cs="Times New Roman"/>
          <w:sz w:val="28"/>
          <w:szCs w:val="28"/>
        </w:rPr>
        <w:t>профстандарта</w:t>
      </w:r>
      <w:proofErr w:type="spellEnd"/>
      <w:r w:rsidRPr="00C05FED">
        <w:rPr>
          <w:rFonts w:ascii="Times New Roman" w:hAnsi="Times New Roman" w:cs="Times New Roman"/>
          <w:sz w:val="28"/>
          <w:szCs w:val="28"/>
        </w:rPr>
        <w:t xml:space="preserve"> предусмотрено Трудовым кодексом РФ, федеральными законами и иными нормативными правовыми актами Российской Федерации.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Правовое обоснование: Статьей 195.3. Трудового кодекса Российской федерации установлено, что если настоящим Кодексом, другими федеральными законами, иными нормативными правовыми актами Российской Федерации установлены требования к квалификации, необходимой работнику для выполнения определенной трудовой функции, профессиональные стандарты в части указанных требований обязательны для применения работодателями. Характеристики квалификации, которые содержатся в профессиональных </w:t>
      </w:r>
      <w:r w:rsidRPr="00C05FED">
        <w:rPr>
          <w:rFonts w:ascii="Times New Roman" w:hAnsi="Times New Roman" w:cs="Times New Roman"/>
          <w:sz w:val="28"/>
          <w:szCs w:val="28"/>
        </w:rPr>
        <w:lastRenderedPageBreak/>
        <w:t>стандартах и обязательность применения которых не установлена в соответствии с частью первой настоящей статьи,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функций, обусловленных применяемыми технологиями и принятой организацией производства и труда.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3.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В каких случаях допускается расторжение трудового договора по инициативе работодателя с женщиной, имеющей ребенка в возрасте до трех лет, с одинокой матерью, воспитывающей ребенка-инвалида в возрасте до восемнадцати лет или малолетнего ребенка - ребенка в возрасте до четырнадцати лет?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Расторжение трудового договора с женщинами, имеющими малолетних детей, допускается в случае ликвидации организации,  неоднократного неисполнения работником без уважительных причин трудовых обязанностей, если он имеет дисциплинарное взыскание; однократного грубого нарушения работником трудовых обязанностей; утраты доверия к нему со стороны работодателя; совершения работником, выполняющим воспитательные функции, аморального проступка, несовместимого с продолжением данной работы;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представления работником работодателю подложных документов при заключении трудового договора.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В соответствии со ст. 261 Трудового кодекса Российской Федерации.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4.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В случае обращения работника в суд в связи с увольнением и принятия судом решения об изменении основания или даты увольнения работника, какие действия работодателя в данном случае?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Ответ:  Работодателю следует издать приказ и внести соответствующую запись об этом в трудовую книжку работника. Приказ, принимаемый работодателем во исполнение решения суда, должен либо отменить предыдущий приказ и установить новую дату (основание) увольнение, либо внести соответствующие изменения в предыдущий приказ. В качестве основания издания нового приказа следует сделать ссылку на решение суда.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С приказом об отмене (изменении) первоначального приказа об увольнении работника нужно ознакомить под подпись, а если он откажется от подписи, необходимо составить соответствующий акт об этом.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Запись в трудовую книжку об изменении даты и/или формулировки причины увольнения вносится в случае, если трудовая книжка на момент окончания разрешения трудового спора находится у работодателя или если работник, ранее </w:t>
      </w:r>
      <w:r w:rsidRPr="00C05FED">
        <w:rPr>
          <w:rFonts w:ascii="Times New Roman" w:hAnsi="Times New Roman" w:cs="Times New Roman"/>
          <w:sz w:val="28"/>
          <w:szCs w:val="28"/>
        </w:rPr>
        <w:lastRenderedPageBreak/>
        <w:t>получивший трудовую книжку при увольнении, предоставит ее работодателю для производства записи.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В трудовой книжке необходимо сначала сделать запись о недействительности первоначальной записи об увольнении, а после этого произвести правильную запись, например: "Запись за номером таким-то недействительна,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уволен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(указывается новая дата и/или формулировка причины)".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п.п. 26-33 постановления Правительства РФ от 16 апреля 2003 г. № 225 "О трудовых книжках", п.3.1. постановления Минтруда РФ от 10 октября 2003 г. N 69 "Об утверждении Инструкции по заполнению трудовых книжек".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5.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В какие сроки работодатель обязан выдать уволенному работнику копии документов, связанных с работой?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Ответ: В день прекращения трудового договора или по письменному заявлению работника после прекращения трудового договора не позднее трех рабочих дней со дня подачи этого заявления работодатель обязан выдать работнику справку о заработке, а также копии других документов, заверенных в установленном порядке.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В соответствии со ст. 62 Трудового кодекса Российской Федерации, ст. 4.1. Федерального закона от 29.12.2006 № 255-ФЗ "Об обязательном социальном страховании на случай временной нетрудоспособности и в связи с материнством".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6.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При нарушении работодателем установленного срока выплат при увольнении, какую работодатель несет ответственность?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Ответ: Работодатель обязан выплатить работнику проценты (денежную компенсацию) в размере не ниже 1/150 действующей в это время ставки рефинансирования Центрального банка РФ от невыплаченных в срок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сумм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за каждый день задержки начиная со следующего дня после установленного срока выплаты по день фактического расчета включительно.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Размер выплачиваемой работнику денежной компенсации может быть повышен коллективным договором, локальным нормативным актом или трудовым договором.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Обязанность выплаты указанной денежной компенсации возникает независимо от наличия вины работодателя, допустившего невыплату (несвоевременную выплату) денежных средств, причитающихся работнику.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lastRenderedPageBreak/>
        <w:t>Общие правила оформления прекращения трудового договора в неполном объёме распространяются на случаи увольнения совместителя, смерти работника либо работодателя - физического лица, отмены судебного акта о восстановлении работника на работе.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В соответствии со ст.ст. 136, 142, 236 Трудового кодекса Российской Федерации.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7.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Если в процессе работы поменялось наименование организации, как правильно внести запись о переименовании в трудовую книжку работника?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Ответ: Статьей 11 Правил ведения и хранения трудовых книжек нумерация в каждом из разделов трудовой книжки должна иметь свой порядковый номер. Инструкцией по заполнению трудовых книжек  установлено, что в графе 3 раздела «Сведения о работе» трудовой книжки в виде заголовка указывается полное наименование организации, а также сокращенное наименование организации (при его наличии). Если за время работы работника наименование организации изменяется, то об этом отдельной строкой в графе 3 раздела «Сведения о работе» трудовой книжки делается запись: «Организация такая-то с такого-то числа переименована в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такую-то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», а в графе 4 проставляется основание переименования – приказ (распоряжение) или иное решение работодателя, его дата и номер.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п.п. 26-33 постановления Правительства РФ от 16 апреля 2003 г. № 225 "О трудовых книжках", п.3.1. постановления Минтруда РФ от 10 октября 2003 г. N 69 "Об утверждении Инструкции по заполнению трудовых книжек".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8.</w:t>
      </w:r>
      <w:r w:rsidRPr="00C05FED">
        <w:rPr>
          <w:rFonts w:ascii="Times New Roman" w:hAnsi="Times New Roman" w:cs="Times New Roman"/>
          <w:sz w:val="28"/>
          <w:szCs w:val="28"/>
        </w:rPr>
        <w:tab/>
        <w:t xml:space="preserve">Вопрос: Какие рабочие места декларируются аттестующей организацией при проведении специальной оценки условий труда, на кого возложена обязанность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представлять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декларацию условий труда государственным нормативным требованиям охраны труда в Государственную инспекцию труда и в какие сроки?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Ответ: 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№ 426-ФЗ и в соответствии с Порядком подачи декларации соответствия условий труда государственным нормативным требованиям охраны труда.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До 01.05.2016 года подача деклараций соответствия условий труда государственным нормативным требованиям охраны труда, согласно редакциям Федерального закона № 426-ФЗ осуществлялась в отношении рабочих мест, на </w:t>
      </w:r>
      <w:r w:rsidRPr="00C05FED">
        <w:rPr>
          <w:rFonts w:ascii="Times New Roman" w:hAnsi="Times New Roman" w:cs="Times New Roman"/>
          <w:sz w:val="28"/>
          <w:szCs w:val="28"/>
        </w:rPr>
        <w:lastRenderedPageBreak/>
        <w:t>которых вредные и (или) опасные производственные факторы по результатам осуществления идентификации не выявлены. С 1 мая 2016г. процедура декларирования соответствия условий труда государственным нормативным требованиям охраны труда распространена на рабочие места с оптимальными и допустимыми условиями труда.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Таким образом, работодателю необходимо подавать декларацию соответствия условий труда государственным нормативным требованиям охраны труда в установленном порядке не позднее одного месяца со дня утверждения отчета о проведении специальной оценки условии труда.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Правовое обоснование: Важные изменения относительно требований к работодателям внесены в приказ Министерства труда и социальной защиты Российской Федерации от 07.02.2014 № 80н «О форме и порядке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подачи декларации соответствия условий труда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труда». Федеральным законом от 01.05.2016 № 136-ФЗ в Федеральный закон № 426-ФЗ внесены изменения.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9.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По каким основаниям возможно расторжение трудового договора с руководителем организации?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Ответ: трудовой договор с руководителем  может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расторгнут по следующим основаниям: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1.</w:t>
      </w:r>
      <w:r w:rsidRPr="00C05FED">
        <w:rPr>
          <w:rFonts w:ascii="Times New Roman" w:hAnsi="Times New Roman" w:cs="Times New Roman"/>
          <w:sz w:val="28"/>
          <w:szCs w:val="28"/>
        </w:rPr>
        <w:tab/>
        <w:t>Смена собственника организации;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2. Принятие необоснованного решения руководителем, повлекшего за собой нарушение сохранности имущества, неправомерное его использование или иной ущерб имуществу организации;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3. Однократное грубое нарушение руководителем организации своих трудовых обязанностей (например, неисполнение возложенных на руководителя трудовым договором обязанностей, которое могло повлечь причинение вреда здоровью работников либо причинение имущественного ущерба организации);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4. Принятие уполномоченным органом юридического лица, либо собственником имущества организации (уполномоченным собственником лицом, органом) решения о прекращении трудового договора с руководителем;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6. Принятие акта арбитражного суда в процессе рассмотрения дела о банкротстве организации;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7. Достижение предельного возраста для замещения соответствующей должности;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8. Иные основания, предусмотренные трудовым договором.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lastRenderedPageBreak/>
        <w:t>В случае расторжения трудового договора с руководителем организации в связи со сменой собственника имущества организации работодатель обязан выплатить работнику компенсацию в размере, предусмотренном трудовым договором, но не ниже трехкратного среднего месячного заработка работника.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Правовое обоснование: В соответствии со ст.ст. 81, 278 Трудового кодекса Российской Федерации.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10.</w:t>
      </w:r>
      <w:r w:rsidRPr="00C05FED">
        <w:rPr>
          <w:rFonts w:ascii="Times New Roman" w:hAnsi="Times New Roman" w:cs="Times New Roman"/>
          <w:sz w:val="28"/>
          <w:szCs w:val="28"/>
        </w:rPr>
        <w:tab/>
        <w:t xml:space="preserve"> Вопрос: Работник работает в организации по внутреннему совместительству. По должности, занимаемой работником как внутренний совместитель, он направлен в командировку. Как оформить отсутствие работника по основному месту работы во время командировки?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Ответ: В случае отсутствия на работе по должности внутреннего совместителя, по соглашению сторон возможно оформление отпуска без сохранения заработной платы по основному месту работы.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Гарантии и компенсации, предусмотренные трудовым законодательством и иными нормативными правовыми актами, содержащими нормы трудового права, коллективными договорами, соглашениями, локальными нормативными актами, предоставляются лицам, работающим по совместительству, в полном объеме.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платы, продолжительность которого определяется по соглашению между работником и работодателем.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Правовое обоснование: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. 2 ст. 287, ч. 1 ст. 128 Трудового кодекса Российской Федерации.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11.</w:t>
      </w:r>
      <w:r w:rsidRPr="00C05FED">
        <w:rPr>
          <w:rFonts w:ascii="Times New Roman" w:hAnsi="Times New Roman" w:cs="Times New Roman"/>
          <w:sz w:val="28"/>
          <w:szCs w:val="28"/>
        </w:rPr>
        <w:tab/>
        <w:t xml:space="preserve"> Вопрос: Как формируется комиссия по проведению специальной оценки условий труда. Состав комиссии  и кто ее возглавляет?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Ответ: Для организации и проведения специальной оценки условий труда работодателем образуется комиссия по проведению специальной оценки условий труда, число членов которой должно быть нечетным, а также утверждается график проведения специальной оценки условий труда.  В состав комиссии включаются представители работодателя, в том числе специалист по охране труда, представители выборного органа первичной профсоюзной организации или иного представительного органа работников (при наличии). Состав и порядок деятельности комиссии утверждаются приказом (распоряжением) работодателя.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При проведении у предпринимателя специальной оценки условий труда в состав комиссии включаются работодатель - индивидуальный предприниматель (лично), руководитель организации, другие полномочные представители работодателя, в том числе специалист по охране труда либо представитель организации или специалист, привлекаемые работодателем по гражданско-правовому договору для осуществления функций службы охраны труда (специалиста по охране труда), представители выборного органа первичной профсоюзной организации или иного представительного органа работников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(при наличии). Комиссию возглавляет работодатель или его представитель.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Правовое обоснование: В соответствии со ст. 9 Федерального закона № 426-ФЗ от 28.12.2013г. «О специальной оценке условий труда».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>12.</w:t>
      </w:r>
      <w:r w:rsidRPr="00C05FED">
        <w:rPr>
          <w:rFonts w:ascii="Times New Roman" w:hAnsi="Times New Roman" w:cs="Times New Roman"/>
          <w:sz w:val="28"/>
          <w:szCs w:val="28"/>
        </w:rPr>
        <w:tab/>
        <w:t>Вопрос:  С какой целью проводится специальная оценка условий труда?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Ответ: Результаты проведения специальной оценки условий труда могут применяться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>: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 1) разработки и реализации мероприятий, направленных на улучшение условий труда работников;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2) информирования работников об условиях труда на рабочих местах, о существующем риске повреждения их здоровья, о мерах по защите от воздействия вредных и (или) опасных производственных факторов и о полагающихся работникам, занятым на работах с вредными и (или) опасными условиями труда, гарантиях и компенсациях;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 3) обеспечения работников средствами индивидуальной защиты, а также оснащения рабочих мест средствами коллективной защиты;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4) осуществления </w:t>
      </w:r>
      <w:proofErr w:type="gramStart"/>
      <w:r w:rsidRPr="00C05FE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05FED">
        <w:rPr>
          <w:rFonts w:ascii="Times New Roman" w:hAnsi="Times New Roman" w:cs="Times New Roman"/>
          <w:sz w:val="28"/>
          <w:szCs w:val="28"/>
        </w:rPr>
        <w:t xml:space="preserve"> состоянием условий труда на рабочих местах;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5) организации обязательных предварительных (при поступлении на работу) и периодических медицинских осмотров работников;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6) установления работникам предусмотренных Трудовым кодексом Российской Федерации гарантий и компенсаций;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7) установления дополнительного тарифа страховых взносов в Пенсионный фонд Российской Федерации с учетом класса (подкласса) условий труда на рабочем месте;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 8) расчета скидок (надбавок) к страховому тарифу на обязательное социальное страхование от несчастных случаев на производстве и профессиональных заболеваний;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9) обоснования финансирования мероприятий по улучшению условий и охраны труда, в том числе за счет средств на осуществление обязательного </w:t>
      </w:r>
      <w:r w:rsidRPr="00C05FED">
        <w:rPr>
          <w:rFonts w:ascii="Times New Roman" w:hAnsi="Times New Roman" w:cs="Times New Roman"/>
          <w:sz w:val="28"/>
          <w:szCs w:val="28"/>
        </w:rPr>
        <w:lastRenderedPageBreak/>
        <w:t>социального страхования от несчастных случаев на производстве и профессиональных заболеваний;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10) решения вопроса о связи возникших у работников заболеваний с воздействием на работников на их рабочих местах вредных и (или) опасных производственных факторов, а также расследования несчастных случаев на производстве и профессиональных заболеваний;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11) рассмотрения и урегулирования разногласий, связанных с обеспечением безопасных условий труда, между работниками и работодателем и (или) их представителями;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12) определения видов санитарно-бытового обслуживания и медицинского обеспечения работников, их объема и условий их предоставления;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13) принятия решения об установлении предусмотренных трудовым законодательством ограничений для отдельных категорий работников;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14) оценки уровней профессиональных рисков.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05FED" w:rsidRPr="00C05FED" w:rsidRDefault="00C05FED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  <w:r w:rsidRPr="00C05FED">
        <w:rPr>
          <w:rFonts w:ascii="Times New Roman" w:hAnsi="Times New Roman" w:cs="Times New Roman"/>
          <w:sz w:val="28"/>
          <w:szCs w:val="28"/>
        </w:rPr>
        <w:t xml:space="preserve">         Правовое обоснование: В соответствии со ст. 7 Федерального закона № 426-ФЗ «О специальной оценке условий труда» от 28.12.2013г.</w:t>
      </w:r>
    </w:p>
    <w:p w:rsidR="008C6DAA" w:rsidRPr="00C05FED" w:rsidRDefault="008C6DAA" w:rsidP="00C05FED">
      <w:pPr>
        <w:spacing w:after="0"/>
        <w:ind w:left="-425"/>
        <w:jc w:val="both"/>
        <w:rPr>
          <w:rFonts w:ascii="Times New Roman" w:hAnsi="Times New Roman" w:cs="Times New Roman"/>
          <w:sz w:val="28"/>
          <w:szCs w:val="28"/>
        </w:rPr>
      </w:pPr>
    </w:p>
    <w:sectPr w:rsidR="008C6DAA" w:rsidRPr="00C05FED" w:rsidSect="0045664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F46D8"/>
    <w:multiLevelType w:val="hybridMultilevel"/>
    <w:tmpl w:val="71B6E7EC"/>
    <w:lvl w:ilvl="0" w:tplc="FC6437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>
    <w:nsid w:val="393C6C30"/>
    <w:multiLevelType w:val="hybridMultilevel"/>
    <w:tmpl w:val="A096466E"/>
    <w:lvl w:ilvl="0" w:tplc="39D4F1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E224A8"/>
    <w:rsid w:val="00037779"/>
    <w:rsid w:val="00095FFA"/>
    <w:rsid w:val="00112C8C"/>
    <w:rsid w:val="001371BA"/>
    <w:rsid w:val="00150E09"/>
    <w:rsid w:val="00265010"/>
    <w:rsid w:val="00270E42"/>
    <w:rsid w:val="00294AE1"/>
    <w:rsid w:val="002A2D07"/>
    <w:rsid w:val="002D1931"/>
    <w:rsid w:val="003465DA"/>
    <w:rsid w:val="003757E3"/>
    <w:rsid w:val="003C5A27"/>
    <w:rsid w:val="003D7B3E"/>
    <w:rsid w:val="00456649"/>
    <w:rsid w:val="00486A6E"/>
    <w:rsid w:val="00486FB2"/>
    <w:rsid w:val="005441CA"/>
    <w:rsid w:val="005E131A"/>
    <w:rsid w:val="006B02A0"/>
    <w:rsid w:val="006C19AA"/>
    <w:rsid w:val="006C60F3"/>
    <w:rsid w:val="006D0169"/>
    <w:rsid w:val="006E2BC4"/>
    <w:rsid w:val="00763B6D"/>
    <w:rsid w:val="008454F0"/>
    <w:rsid w:val="00897EE2"/>
    <w:rsid w:val="008B5F62"/>
    <w:rsid w:val="008C6DAA"/>
    <w:rsid w:val="008D5ECC"/>
    <w:rsid w:val="008F2446"/>
    <w:rsid w:val="009B3B31"/>
    <w:rsid w:val="009E327C"/>
    <w:rsid w:val="00A166CF"/>
    <w:rsid w:val="00A313CF"/>
    <w:rsid w:val="00A52F9B"/>
    <w:rsid w:val="00A71890"/>
    <w:rsid w:val="00AA2142"/>
    <w:rsid w:val="00AB1D9C"/>
    <w:rsid w:val="00BA28CC"/>
    <w:rsid w:val="00BD2676"/>
    <w:rsid w:val="00C05FED"/>
    <w:rsid w:val="00C40376"/>
    <w:rsid w:val="00CA0B3D"/>
    <w:rsid w:val="00D57FC6"/>
    <w:rsid w:val="00D911D5"/>
    <w:rsid w:val="00DE6FE6"/>
    <w:rsid w:val="00E201BD"/>
    <w:rsid w:val="00E224A8"/>
    <w:rsid w:val="00E2606C"/>
    <w:rsid w:val="00F344DC"/>
    <w:rsid w:val="00FB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DA"/>
  </w:style>
  <w:style w:type="paragraph" w:styleId="1">
    <w:name w:val="heading 1"/>
    <w:basedOn w:val="a"/>
    <w:next w:val="a"/>
    <w:link w:val="10"/>
    <w:uiPriority w:val="99"/>
    <w:qFormat/>
    <w:rsid w:val="0045664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E224A8"/>
  </w:style>
  <w:style w:type="paragraph" w:customStyle="1" w:styleId="p6">
    <w:name w:val="p6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224A8"/>
  </w:style>
  <w:style w:type="paragraph" w:customStyle="1" w:styleId="p8">
    <w:name w:val="p8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E224A8"/>
  </w:style>
  <w:style w:type="character" w:styleId="a3">
    <w:name w:val="Hyperlink"/>
    <w:basedOn w:val="a0"/>
    <w:uiPriority w:val="99"/>
    <w:semiHidden/>
    <w:unhideWhenUsed/>
    <w:rsid w:val="00E224A8"/>
    <w:rPr>
      <w:color w:val="0000FF"/>
      <w:u w:val="single"/>
    </w:rPr>
  </w:style>
  <w:style w:type="character" w:customStyle="1" w:styleId="s9">
    <w:name w:val="s9"/>
    <w:basedOn w:val="a0"/>
    <w:rsid w:val="00E224A8"/>
  </w:style>
  <w:style w:type="paragraph" w:customStyle="1" w:styleId="p4">
    <w:name w:val="p4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E224A8"/>
  </w:style>
  <w:style w:type="character" w:customStyle="1" w:styleId="s10">
    <w:name w:val="s10"/>
    <w:basedOn w:val="a0"/>
    <w:rsid w:val="00E224A8"/>
  </w:style>
  <w:style w:type="paragraph" w:customStyle="1" w:styleId="p13">
    <w:name w:val="p13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E224A8"/>
  </w:style>
  <w:style w:type="character" w:customStyle="1" w:styleId="s12">
    <w:name w:val="s12"/>
    <w:basedOn w:val="a0"/>
    <w:rsid w:val="00E224A8"/>
  </w:style>
  <w:style w:type="paragraph" w:customStyle="1" w:styleId="style2">
    <w:name w:val="style2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style23"/>
    <w:basedOn w:val="a0"/>
    <w:rsid w:val="00095FFA"/>
  </w:style>
  <w:style w:type="paragraph" w:customStyle="1" w:styleId="style3">
    <w:name w:val="style3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style24"/>
    <w:basedOn w:val="a0"/>
    <w:rsid w:val="00095FFA"/>
  </w:style>
  <w:style w:type="paragraph" w:customStyle="1" w:styleId="style8">
    <w:name w:val="style8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E327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56649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4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93148">
              <w:marLeft w:val="3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3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5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6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1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7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9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404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5454">
              <w:marLeft w:val="27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5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6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1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7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2019-05-15T07:46:00Z</dcterms:created>
  <dcterms:modified xsi:type="dcterms:W3CDTF">2019-05-15T07:46:00Z</dcterms:modified>
</cp:coreProperties>
</file>